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0351E716"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A060C9">
        <w:rPr>
          <w:rFonts w:ascii="Arial" w:eastAsia="MS Mincho" w:hAnsi="Arial" w:cs="Arial"/>
          <w:b/>
          <w:bCs/>
          <w:lang w:eastAsia="ja-JP"/>
        </w:rPr>
        <w:t>9</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22042</w:t>
      </w:r>
      <w:r w:rsidR="000E5ABC">
        <w:rPr>
          <w:rFonts w:ascii="Arial" w:eastAsia="MS Mincho" w:hAnsi="Arial" w:cs="Arial"/>
          <w:b/>
          <w:bCs/>
          <w:lang w:eastAsia="ja-JP"/>
        </w:rPr>
        <w:t>4</w:t>
      </w:r>
      <w:r w:rsidR="00AF116F">
        <w:rPr>
          <w:rFonts w:ascii="Arial" w:eastAsia="MS Mincho" w:hAnsi="Arial" w:cs="Arial"/>
          <w:b/>
          <w:bCs/>
          <w:lang w:eastAsia="ja-JP"/>
        </w:rPr>
        <w:t>7</w:t>
      </w:r>
    </w:p>
    <w:p w14:paraId="685A4FA6" w14:textId="3744DC75"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A060C9">
        <w:rPr>
          <w:rFonts w:ascii="Arial" w:eastAsia="MS Mincho" w:hAnsi="Arial" w:cs="Arial"/>
          <w:b/>
          <w:bCs/>
          <w:lang w:eastAsia="ja-JP"/>
        </w:rPr>
        <w:t>May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9</w:t>
      </w:r>
      <w:r w:rsidRPr="00A060C9">
        <w:rPr>
          <w:rFonts w:ascii="Arial" w:eastAsia="MS Mincho" w:hAnsi="Arial" w:cs="Arial"/>
          <w:b/>
          <w:bCs/>
          <w:vertAlign w:val="superscript"/>
          <w:lang w:eastAsia="ja-JP"/>
        </w:rPr>
        <w:t>th</w:t>
      </w:r>
      <w:r w:rsidRPr="00FE43C2">
        <w:rPr>
          <w:rFonts w:ascii="Arial" w:eastAsia="MS Mincho" w:hAnsi="Arial" w:cs="Arial"/>
          <w:b/>
          <w:bCs/>
          <w:lang w:eastAsia="ja-JP"/>
        </w:rPr>
        <w:t xml:space="preserve"> – </w:t>
      </w:r>
      <w:r w:rsidR="001E4078">
        <w:rPr>
          <w:rFonts w:ascii="Arial" w:eastAsia="MS Mincho" w:hAnsi="Arial" w:cs="Arial"/>
          <w:b/>
          <w:bCs/>
          <w:lang w:eastAsia="ja-JP"/>
        </w:rPr>
        <w:t>Ma</w:t>
      </w:r>
      <w:r w:rsidR="00A060C9">
        <w:rPr>
          <w:rFonts w:ascii="Arial" w:eastAsia="MS Mincho" w:hAnsi="Arial" w:cs="Arial"/>
          <w:b/>
          <w:bCs/>
          <w:lang w:eastAsia="ja-JP"/>
        </w:rPr>
        <w:t>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20</w:t>
      </w:r>
      <w:r w:rsidR="00A060C9" w:rsidRPr="00A060C9">
        <w:rPr>
          <w:rFonts w:ascii="Arial" w:eastAsia="MS Mincho" w:hAnsi="Arial" w:cs="Arial"/>
          <w:b/>
          <w:bCs/>
          <w:vertAlign w:val="superscript"/>
          <w:lang w:eastAsia="ja-JP"/>
        </w:rPr>
        <w:t>th</w:t>
      </w:r>
      <w:r w:rsidRPr="00FE43C2">
        <w:rPr>
          <w:rFonts w:ascii="Arial" w:eastAsia="MS Mincho" w:hAnsi="Arial" w:cs="Arial"/>
          <w:b/>
          <w:bCs/>
          <w:lang w:eastAsia="ja-JP"/>
        </w:rPr>
        <w:t>, 202</w:t>
      </w:r>
      <w:r w:rsidR="00140BF8">
        <w:rPr>
          <w:rFonts w:ascii="Arial" w:eastAsia="MS Mincho" w:hAnsi="Arial" w:cs="Arial"/>
          <w:b/>
          <w:bCs/>
          <w:lang w:eastAsia="ja-JP"/>
        </w:rPr>
        <w:t>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0F8E86EF"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0E5ABC">
        <w:rPr>
          <w:sz w:val="22"/>
          <w:szCs w:val="22"/>
        </w:rPr>
        <w:t>4</w:t>
      </w:r>
      <w:r w:rsidR="00432164">
        <w:rPr>
          <w:sz w:val="22"/>
          <w:szCs w:val="22"/>
        </w:rPr>
        <w:t>.</w:t>
      </w:r>
      <w:r w:rsidR="00AF116F">
        <w:rPr>
          <w:sz w:val="22"/>
          <w:szCs w:val="22"/>
        </w:rPr>
        <w:t>1</w:t>
      </w:r>
      <w:r w:rsidR="000E5ABC">
        <w:rPr>
          <w:sz w:val="22"/>
          <w:szCs w:val="22"/>
        </w:rPr>
        <w:t>.1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585CDE31" w:rsidR="004B5BF1" w:rsidRPr="004B5BF1" w:rsidRDefault="00B90144" w:rsidP="004B5BF1">
      <w:pPr>
        <w:pStyle w:val="3GPPHeader"/>
        <w:rPr>
          <w:sz w:val="22"/>
          <w:szCs w:val="22"/>
        </w:rPr>
      </w:pPr>
      <w:r w:rsidRPr="00315C6E">
        <w:rPr>
          <w:sz w:val="22"/>
          <w:szCs w:val="22"/>
        </w:rPr>
        <w:t>Title:</w:t>
      </w:r>
      <w:r w:rsidRPr="00315C6E">
        <w:rPr>
          <w:sz w:val="22"/>
          <w:szCs w:val="22"/>
        </w:rPr>
        <w:tab/>
      </w:r>
      <w:r w:rsidR="000E5ABC" w:rsidRPr="000E5ABC">
        <w:rPr>
          <w:sz w:val="22"/>
          <w:szCs w:val="22"/>
        </w:rPr>
        <w:t>On channel access mechanism for sidelink on FR1 unlicensed spectrum</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46D0CE88" w:rsidR="00C53A03" w:rsidRDefault="0066026E" w:rsidP="000469EB">
      <w:r>
        <w:rPr>
          <w:rFonts w:ascii="Times" w:eastAsia="Batang" w:hAnsi="Times" w:cs="Batang"/>
          <w:sz w:val="20"/>
          <w:szCs w:val="20"/>
          <w:lang w:val="en-GB" w:eastAsia="x-none"/>
        </w:rPr>
        <w:t>Sidelink in FR1 unlicenced bands (n46 and n96/n102) was approved in [1]</w:t>
      </w:r>
      <w:r w:rsidR="009C5209">
        <w:rPr>
          <w:rFonts w:ascii="Times" w:eastAsia="Batang" w:hAnsi="Times" w:cs="Batang"/>
          <w:sz w:val="20"/>
          <w:szCs w:val="20"/>
          <w:lang w:val="en-GB" w:eastAsia="x-none"/>
        </w:rPr>
        <w:t xml:space="preserve">. </w:t>
      </w:r>
      <w:r w:rsidR="000469EB" w:rsidRPr="000469EB">
        <w:rPr>
          <w:rFonts w:ascii="Times" w:eastAsia="Batang" w:hAnsi="Times" w:cs="Batang"/>
          <w:sz w:val="20"/>
          <w:szCs w:val="20"/>
          <w:lang w:val="en-GB" w:eastAsia="x-none"/>
        </w:rPr>
        <w:t xml:space="preserve">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55D9579F">
                <wp:simplePos x="0" y="0"/>
                <wp:positionH relativeFrom="column">
                  <wp:posOffset>0</wp:posOffset>
                </wp:positionH>
                <wp:positionV relativeFrom="paragraph">
                  <wp:posOffset>151030</wp:posOffset>
                </wp:positionV>
                <wp:extent cx="5844540" cy="2371940"/>
                <wp:effectExtent l="0" t="0" r="10160" b="15875"/>
                <wp:wrapNone/>
                <wp:docPr id="6" name="Text Box 6"/>
                <wp:cNvGraphicFramePr/>
                <a:graphic xmlns:a="http://schemas.openxmlformats.org/drawingml/2006/main">
                  <a:graphicData uri="http://schemas.microsoft.com/office/word/2010/wordprocessingShape">
                    <wps:wsp>
                      <wps:cNvSpPr txBox="1"/>
                      <wps:spPr>
                        <a:xfrm>
                          <a:off x="0" y="0"/>
                          <a:ext cx="5844540" cy="2371940"/>
                        </a:xfrm>
                        <a:prstGeom prst="rect">
                          <a:avLst/>
                        </a:prstGeom>
                        <a:solidFill>
                          <a:schemeClr val="lt1"/>
                        </a:solidFill>
                        <a:ln w="6350">
                          <a:solidFill>
                            <a:prstClr val="black"/>
                          </a:solidFill>
                        </a:ln>
                      </wps:spPr>
                      <wps:txbx>
                        <w:txbxContent>
                          <w:p w14:paraId="1C8DC436" w14:textId="77777777" w:rsidR="0066026E" w:rsidRPr="0066026E" w:rsidRDefault="0066026E" w:rsidP="0066026E">
                            <w:pPr>
                              <w:numPr>
                                <w:ilvl w:val="0"/>
                                <w:numId w:val="20"/>
                              </w:numPr>
                              <w:contextualSpacing/>
                              <w:jc w:val="both"/>
                              <w:rPr>
                                <w:rFonts w:eastAsia="SimSun"/>
                                <w:sz w:val="20"/>
                                <w:szCs w:val="20"/>
                                <w:lang w:val="en-GB" w:eastAsia="ja-JP"/>
                              </w:rPr>
                            </w:pPr>
                            <w:r w:rsidRPr="0066026E">
                              <w:rPr>
                                <w:rFonts w:eastAsia="SimSun"/>
                                <w:sz w:val="20"/>
                                <w:szCs w:val="20"/>
                                <w:lang w:val="en-GB" w:eastAsia="ja-JP"/>
                              </w:rPr>
                              <w:t xml:space="preserve">Study and specify support of sidelink on unlicensed spectrum for both mode 1 and mode 2 where </w:t>
                            </w:r>
                            <w:proofErr w:type="spellStart"/>
                            <w:r w:rsidRPr="0066026E">
                              <w:rPr>
                                <w:rFonts w:eastAsia="SimSun"/>
                                <w:sz w:val="20"/>
                                <w:szCs w:val="20"/>
                                <w:lang w:val="en-GB" w:eastAsia="ja-JP"/>
                              </w:rPr>
                              <w:t>Uu</w:t>
                            </w:r>
                            <w:proofErr w:type="spellEnd"/>
                            <w:r w:rsidRPr="0066026E">
                              <w:rPr>
                                <w:rFonts w:eastAsia="SimSun"/>
                                <w:sz w:val="20"/>
                                <w:szCs w:val="20"/>
                                <w:lang w:val="en-GB" w:eastAsia="ja-JP"/>
                              </w:rPr>
                              <w:t xml:space="preserve"> operation for mode 1 is limited to licensed spectrum only [RAN1, RAN2, RAN4]</w:t>
                            </w:r>
                          </w:p>
                          <w:p w14:paraId="05AD0804" w14:textId="77777777" w:rsidR="0066026E" w:rsidRPr="0066026E" w:rsidRDefault="0066026E" w:rsidP="0066026E">
                            <w:pPr>
                              <w:numPr>
                                <w:ilvl w:val="0"/>
                                <w:numId w:val="19"/>
                              </w:numPr>
                              <w:contextualSpacing/>
                              <w:jc w:val="both"/>
                              <w:rPr>
                                <w:rFonts w:eastAsia="SimSun"/>
                                <w:sz w:val="20"/>
                                <w:szCs w:val="20"/>
                                <w:lang w:val="en-GB" w:eastAsia="ja-JP"/>
                              </w:rPr>
                            </w:pPr>
                            <w:r w:rsidRPr="0066026E">
                              <w:rPr>
                                <w:rFonts w:eastAsia="SimSun"/>
                                <w:sz w:val="20"/>
                                <w:szCs w:val="20"/>
                                <w:lang w:val="en-GB" w:eastAsia="ja-JP"/>
                              </w:rPr>
                              <w:t>Channel access mechanisms from NR-U shall be reused for sidelink unlicensed operation</w:t>
                            </w:r>
                          </w:p>
                          <w:p w14:paraId="5A193501" w14:textId="77777777" w:rsidR="0066026E" w:rsidRPr="0066026E" w:rsidRDefault="0066026E" w:rsidP="0066026E">
                            <w:pPr>
                              <w:numPr>
                                <w:ilvl w:val="1"/>
                                <w:numId w:val="19"/>
                              </w:numPr>
                              <w:contextualSpacing/>
                              <w:jc w:val="both"/>
                              <w:rPr>
                                <w:rFonts w:eastAsia="SimSun"/>
                                <w:sz w:val="20"/>
                                <w:szCs w:val="20"/>
                                <w:lang w:val="en-GB" w:eastAsia="ja-JP"/>
                              </w:rPr>
                            </w:pPr>
                            <w:bookmarkStart w:id="0" w:name="_Hlk89917081"/>
                            <w:r w:rsidRPr="0066026E">
                              <w:rPr>
                                <w:rFonts w:eastAsia="SimSun"/>
                                <w:sz w:val="20"/>
                                <w:szCs w:val="20"/>
                                <w:lang w:val="en-GB" w:eastAsia="ja-JP"/>
                              </w:rPr>
                              <w:t>Assess the applicability of sidelink resource reservation from Rel-16/Rel-17 to sidelink unlicensed operation within the boundaries of unlicensed channel access mechanism and operation</w:t>
                            </w:r>
                          </w:p>
                          <w:p w14:paraId="14134002" w14:textId="77777777" w:rsidR="0066026E" w:rsidRPr="0066026E" w:rsidRDefault="0066026E" w:rsidP="0066026E">
                            <w:pPr>
                              <w:numPr>
                                <w:ilvl w:val="2"/>
                                <w:numId w:val="19"/>
                              </w:numPr>
                              <w:contextualSpacing/>
                              <w:jc w:val="both"/>
                              <w:rPr>
                                <w:rFonts w:eastAsia="SimSun"/>
                                <w:sz w:val="20"/>
                                <w:szCs w:val="20"/>
                                <w:lang w:val="en-GB" w:eastAsia="ja-JP"/>
                              </w:rPr>
                            </w:pPr>
                            <w:r w:rsidRPr="0066026E">
                              <w:rPr>
                                <w:rFonts w:eastAsia="SimSun"/>
                                <w:sz w:val="20"/>
                                <w:szCs w:val="20"/>
                                <w:lang w:val="en-GB" w:eastAsia="ja-JP"/>
                              </w:rPr>
                              <w:t>No specific enhancements for Rel-17 resource allocation mechanisms</w:t>
                            </w:r>
                            <w:bookmarkEnd w:id="0"/>
                          </w:p>
                          <w:p w14:paraId="418B3BA2" w14:textId="77777777" w:rsidR="0066026E" w:rsidRPr="0066026E" w:rsidRDefault="0066026E" w:rsidP="0066026E">
                            <w:pPr>
                              <w:numPr>
                                <w:ilvl w:val="2"/>
                                <w:numId w:val="19"/>
                              </w:numPr>
                              <w:contextualSpacing/>
                              <w:jc w:val="both"/>
                              <w:rPr>
                                <w:rFonts w:eastAsia="SimSun"/>
                                <w:sz w:val="20"/>
                                <w:szCs w:val="20"/>
                                <w:lang w:val="en-GB" w:eastAsia="ja-JP"/>
                              </w:rPr>
                            </w:pPr>
                            <w:r w:rsidRPr="0066026E">
                              <w:rPr>
                                <w:rFonts w:eastAsia="SimSun"/>
                                <w:sz w:val="20"/>
                                <w:szCs w:val="20"/>
                                <w:lang w:val="en-GB" w:eastAsia="ja-JP"/>
                              </w:rPr>
                              <w:t>If the existing NR-U channel access framework does not support the required SL-U functionality, WGs will make appropriate recommendations for RAN approval.</w:t>
                            </w:r>
                          </w:p>
                          <w:p w14:paraId="157B8474" w14:textId="77777777" w:rsidR="0066026E" w:rsidRPr="0066026E" w:rsidRDefault="0066026E" w:rsidP="0066026E">
                            <w:pPr>
                              <w:numPr>
                                <w:ilvl w:val="0"/>
                                <w:numId w:val="19"/>
                              </w:numPr>
                              <w:contextualSpacing/>
                              <w:jc w:val="both"/>
                              <w:rPr>
                                <w:rFonts w:eastAsia="SimSun"/>
                                <w:sz w:val="20"/>
                                <w:szCs w:val="20"/>
                                <w:lang w:val="en-GB" w:eastAsia="ja-JP"/>
                              </w:rPr>
                            </w:pPr>
                            <w:bookmarkStart w:id="1" w:name="_Hlk89917101"/>
                            <w:r w:rsidRPr="0066026E">
                              <w:rPr>
                                <w:rFonts w:eastAsia="SimSun"/>
                                <w:sz w:val="20"/>
                                <w:szCs w:val="20"/>
                                <w:lang w:val="en-GB" w:eastAsia="ja-JP"/>
                              </w:rPr>
                              <w:t>Physical channel design framework: Required changes to NR sidelink physical channel structures and procedures to operate on unlicensed spectrum</w:t>
                            </w:r>
                            <w:bookmarkEnd w:id="1"/>
                          </w:p>
                          <w:p w14:paraId="3E951E5F" w14:textId="77777777" w:rsidR="0066026E" w:rsidRPr="0066026E" w:rsidRDefault="0066026E" w:rsidP="0066026E">
                            <w:pPr>
                              <w:numPr>
                                <w:ilvl w:val="1"/>
                                <w:numId w:val="19"/>
                              </w:numPr>
                              <w:contextualSpacing/>
                              <w:jc w:val="both"/>
                              <w:rPr>
                                <w:rFonts w:eastAsia="SimSun"/>
                                <w:sz w:val="20"/>
                                <w:szCs w:val="20"/>
                                <w:lang w:val="en-GB" w:eastAsia="ja-JP"/>
                              </w:rPr>
                            </w:pPr>
                            <w:bookmarkStart w:id="2" w:name="_Hlk89917118"/>
                            <w:r w:rsidRPr="0066026E">
                              <w:rPr>
                                <w:rFonts w:eastAsia="SimSun"/>
                                <w:sz w:val="20"/>
                                <w:szCs w:val="20"/>
                                <w:lang w:val="en-GB" w:eastAsia="ja-JP"/>
                              </w:rPr>
                              <w:t xml:space="preserve">The existing NR sidelink and NR-U channel structure shall be reused </w:t>
                            </w:r>
                            <w:bookmarkEnd w:id="2"/>
                            <w:r w:rsidRPr="0066026E">
                              <w:rPr>
                                <w:rFonts w:eastAsia="SimSun"/>
                                <w:sz w:val="20"/>
                                <w:szCs w:val="20"/>
                                <w:lang w:val="en-GB" w:eastAsia="ja-JP"/>
                              </w:rPr>
                              <w:t>as the baseline.</w:t>
                            </w:r>
                          </w:p>
                          <w:p w14:paraId="79BB003E" w14:textId="77777777" w:rsidR="0066026E" w:rsidRPr="0066026E" w:rsidRDefault="0066026E" w:rsidP="0066026E">
                            <w:pPr>
                              <w:numPr>
                                <w:ilvl w:val="0"/>
                                <w:numId w:val="19"/>
                              </w:numPr>
                              <w:contextualSpacing/>
                              <w:jc w:val="both"/>
                              <w:rPr>
                                <w:rFonts w:eastAsia="SimSun"/>
                                <w:sz w:val="20"/>
                                <w:szCs w:val="20"/>
                                <w:lang w:val="en-GB" w:eastAsia="ja-JP"/>
                              </w:rPr>
                            </w:pPr>
                            <w:bookmarkStart w:id="3" w:name="_Hlk89917140"/>
                            <w:r w:rsidRPr="0066026E">
                              <w:rPr>
                                <w:rFonts w:eastAsia="SimSun"/>
                                <w:sz w:val="20"/>
                                <w:szCs w:val="20"/>
                                <w:lang w:val="en-GB" w:eastAsia="ja-JP"/>
                              </w:rPr>
                              <w:t>No specific enhancements for existing NR SL feature</w:t>
                            </w:r>
                            <w:bookmarkEnd w:id="3"/>
                          </w:p>
                          <w:p w14:paraId="160553A5" w14:textId="77777777" w:rsidR="0066026E" w:rsidRPr="0066026E" w:rsidRDefault="0066026E" w:rsidP="0066026E">
                            <w:pPr>
                              <w:numPr>
                                <w:ilvl w:val="0"/>
                                <w:numId w:val="19"/>
                              </w:numPr>
                              <w:contextualSpacing/>
                              <w:jc w:val="both"/>
                              <w:rPr>
                                <w:rFonts w:eastAsia="SimSun"/>
                                <w:sz w:val="20"/>
                                <w:szCs w:val="20"/>
                                <w:lang w:val="en-GB" w:eastAsia="ja-JP"/>
                              </w:rPr>
                            </w:pPr>
                            <w:r w:rsidRPr="0066026E">
                              <w:rPr>
                                <w:rFonts w:eastAsia="SimSun"/>
                                <w:sz w:val="20"/>
                                <w:szCs w:val="20"/>
                                <w:lang w:val="en-GB" w:eastAsia="ja-JP"/>
                              </w:rPr>
                              <w:t>The study should focus on FR1 unlicensed bands (n46 and n96/n102) and is to be completed by RAN#98</w:t>
                            </w:r>
                            <w:bookmarkStart w:id="4" w:name="_Hlk89917215"/>
                            <w:r w:rsidRPr="0066026E">
                              <w:rPr>
                                <w:rFonts w:eastAsia="SimSun"/>
                                <w:sz w:val="20"/>
                                <w:szCs w:val="20"/>
                                <w:lang w:val="en-GB" w:eastAsia="ja-JP"/>
                              </w:rPr>
                              <w:t>.</w:t>
                            </w:r>
                            <w:bookmarkEnd w:id="4"/>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1.9pt;width:460.2pt;height:186.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" fillcolor="white [3201]" strokeweight=".5pt">
                <v:textbox>
                  <w:txbxContent>
                    <w:p w14:paraId="1C8DC436" w14:textId="77777777" w:rsidR="0066026E" w:rsidRPr="0066026E" w:rsidRDefault="0066026E" w:rsidP="0066026E">
                      <w:pPr>
                        <w:numPr>
                          <w:ilvl w:val="0"/>
                          <w:numId w:val="20"/>
                        </w:numPr>
                        <w:contextualSpacing/>
                        <w:jc w:val="both"/>
                        <w:rPr>
                          <w:rFonts w:eastAsia="SimSun"/>
                          <w:sz w:val="20"/>
                          <w:szCs w:val="20"/>
                          <w:lang w:val="en-GB" w:eastAsia="ja-JP"/>
                        </w:rPr>
                      </w:pPr>
                      <w:r w:rsidRPr="0066026E">
                        <w:rPr>
                          <w:rFonts w:eastAsia="SimSun"/>
                          <w:sz w:val="20"/>
                          <w:szCs w:val="20"/>
                          <w:lang w:val="en-GB" w:eastAsia="ja-JP"/>
                        </w:rPr>
                        <w:t xml:space="preserve">Study and specify support of sidelink on unlicensed spectrum for both mode 1 and mode 2 where </w:t>
                      </w:r>
                      <w:proofErr w:type="spellStart"/>
                      <w:r w:rsidRPr="0066026E">
                        <w:rPr>
                          <w:rFonts w:eastAsia="SimSun"/>
                          <w:sz w:val="20"/>
                          <w:szCs w:val="20"/>
                          <w:lang w:val="en-GB" w:eastAsia="ja-JP"/>
                        </w:rPr>
                        <w:t>Uu</w:t>
                      </w:r>
                      <w:proofErr w:type="spellEnd"/>
                      <w:r w:rsidRPr="0066026E">
                        <w:rPr>
                          <w:rFonts w:eastAsia="SimSun"/>
                          <w:sz w:val="20"/>
                          <w:szCs w:val="20"/>
                          <w:lang w:val="en-GB" w:eastAsia="ja-JP"/>
                        </w:rPr>
                        <w:t xml:space="preserve"> operation for mode 1 is limited to licensed spectrum only [RAN1, RAN2, RAN4]</w:t>
                      </w:r>
                    </w:p>
                    <w:p w14:paraId="05AD0804" w14:textId="77777777" w:rsidR="0066026E" w:rsidRPr="0066026E" w:rsidRDefault="0066026E" w:rsidP="0066026E">
                      <w:pPr>
                        <w:numPr>
                          <w:ilvl w:val="0"/>
                          <w:numId w:val="19"/>
                        </w:numPr>
                        <w:contextualSpacing/>
                        <w:jc w:val="both"/>
                        <w:rPr>
                          <w:rFonts w:eastAsia="SimSun"/>
                          <w:sz w:val="20"/>
                          <w:szCs w:val="20"/>
                          <w:lang w:val="en-GB" w:eastAsia="ja-JP"/>
                        </w:rPr>
                      </w:pPr>
                      <w:r w:rsidRPr="0066026E">
                        <w:rPr>
                          <w:rFonts w:eastAsia="SimSun"/>
                          <w:sz w:val="20"/>
                          <w:szCs w:val="20"/>
                          <w:lang w:val="en-GB" w:eastAsia="ja-JP"/>
                        </w:rPr>
                        <w:t>Channel access mechanisms from NR-U shall be reused for sidelink unlicensed operation</w:t>
                      </w:r>
                    </w:p>
                    <w:p w14:paraId="5A193501" w14:textId="77777777" w:rsidR="0066026E" w:rsidRPr="0066026E" w:rsidRDefault="0066026E" w:rsidP="0066026E">
                      <w:pPr>
                        <w:numPr>
                          <w:ilvl w:val="1"/>
                          <w:numId w:val="19"/>
                        </w:numPr>
                        <w:contextualSpacing/>
                        <w:jc w:val="both"/>
                        <w:rPr>
                          <w:rFonts w:eastAsia="SimSun"/>
                          <w:sz w:val="20"/>
                          <w:szCs w:val="20"/>
                          <w:lang w:val="en-GB" w:eastAsia="ja-JP"/>
                        </w:rPr>
                      </w:pPr>
                      <w:bookmarkStart w:id="5" w:name="_Hlk89917081"/>
                      <w:r w:rsidRPr="0066026E">
                        <w:rPr>
                          <w:rFonts w:eastAsia="SimSun"/>
                          <w:sz w:val="20"/>
                          <w:szCs w:val="20"/>
                          <w:lang w:val="en-GB" w:eastAsia="ja-JP"/>
                        </w:rPr>
                        <w:t>Assess the applicability of sidelink resource reservation from Rel-16/Rel-17 to sidelink unlicensed operation within the boundaries of unlicensed channel access mechanism and operation</w:t>
                      </w:r>
                    </w:p>
                    <w:p w14:paraId="14134002" w14:textId="77777777" w:rsidR="0066026E" w:rsidRPr="0066026E" w:rsidRDefault="0066026E" w:rsidP="0066026E">
                      <w:pPr>
                        <w:numPr>
                          <w:ilvl w:val="2"/>
                          <w:numId w:val="19"/>
                        </w:numPr>
                        <w:contextualSpacing/>
                        <w:jc w:val="both"/>
                        <w:rPr>
                          <w:rFonts w:eastAsia="SimSun"/>
                          <w:sz w:val="20"/>
                          <w:szCs w:val="20"/>
                          <w:lang w:val="en-GB" w:eastAsia="ja-JP"/>
                        </w:rPr>
                      </w:pPr>
                      <w:r w:rsidRPr="0066026E">
                        <w:rPr>
                          <w:rFonts w:eastAsia="SimSun"/>
                          <w:sz w:val="20"/>
                          <w:szCs w:val="20"/>
                          <w:lang w:val="en-GB" w:eastAsia="ja-JP"/>
                        </w:rPr>
                        <w:t>No specific enhancements for Rel-17 resource allocation mechanisms</w:t>
                      </w:r>
                      <w:bookmarkEnd w:id="5"/>
                    </w:p>
                    <w:p w14:paraId="418B3BA2" w14:textId="77777777" w:rsidR="0066026E" w:rsidRPr="0066026E" w:rsidRDefault="0066026E" w:rsidP="0066026E">
                      <w:pPr>
                        <w:numPr>
                          <w:ilvl w:val="2"/>
                          <w:numId w:val="19"/>
                        </w:numPr>
                        <w:contextualSpacing/>
                        <w:jc w:val="both"/>
                        <w:rPr>
                          <w:rFonts w:eastAsia="SimSun"/>
                          <w:sz w:val="20"/>
                          <w:szCs w:val="20"/>
                          <w:lang w:val="en-GB" w:eastAsia="ja-JP"/>
                        </w:rPr>
                      </w:pPr>
                      <w:r w:rsidRPr="0066026E">
                        <w:rPr>
                          <w:rFonts w:eastAsia="SimSun"/>
                          <w:sz w:val="20"/>
                          <w:szCs w:val="20"/>
                          <w:lang w:val="en-GB" w:eastAsia="ja-JP"/>
                        </w:rPr>
                        <w:t>If the existing NR-U channel access framework does not support the required SL-U functionality, WGs will make appropriate recommendations for RAN approval.</w:t>
                      </w:r>
                    </w:p>
                    <w:p w14:paraId="157B8474" w14:textId="77777777" w:rsidR="0066026E" w:rsidRPr="0066026E" w:rsidRDefault="0066026E" w:rsidP="0066026E">
                      <w:pPr>
                        <w:numPr>
                          <w:ilvl w:val="0"/>
                          <w:numId w:val="19"/>
                        </w:numPr>
                        <w:contextualSpacing/>
                        <w:jc w:val="both"/>
                        <w:rPr>
                          <w:rFonts w:eastAsia="SimSun"/>
                          <w:sz w:val="20"/>
                          <w:szCs w:val="20"/>
                          <w:lang w:val="en-GB" w:eastAsia="ja-JP"/>
                        </w:rPr>
                      </w:pPr>
                      <w:bookmarkStart w:id="6" w:name="_Hlk89917101"/>
                      <w:r w:rsidRPr="0066026E">
                        <w:rPr>
                          <w:rFonts w:eastAsia="SimSun"/>
                          <w:sz w:val="20"/>
                          <w:szCs w:val="20"/>
                          <w:lang w:val="en-GB" w:eastAsia="ja-JP"/>
                        </w:rPr>
                        <w:t>Physical channel design framework: Required changes to NR sidelink physical channel structures and procedures to operate on unlicensed spectrum</w:t>
                      </w:r>
                      <w:bookmarkEnd w:id="6"/>
                    </w:p>
                    <w:p w14:paraId="3E951E5F" w14:textId="77777777" w:rsidR="0066026E" w:rsidRPr="0066026E" w:rsidRDefault="0066026E" w:rsidP="0066026E">
                      <w:pPr>
                        <w:numPr>
                          <w:ilvl w:val="1"/>
                          <w:numId w:val="19"/>
                        </w:numPr>
                        <w:contextualSpacing/>
                        <w:jc w:val="both"/>
                        <w:rPr>
                          <w:rFonts w:eastAsia="SimSun"/>
                          <w:sz w:val="20"/>
                          <w:szCs w:val="20"/>
                          <w:lang w:val="en-GB" w:eastAsia="ja-JP"/>
                        </w:rPr>
                      </w:pPr>
                      <w:bookmarkStart w:id="7" w:name="_Hlk89917118"/>
                      <w:r w:rsidRPr="0066026E">
                        <w:rPr>
                          <w:rFonts w:eastAsia="SimSun"/>
                          <w:sz w:val="20"/>
                          <w:szCs w:val="20"/>
                          <w:lang w:val="en-GB" w:eastAsia="ja-JP"/>
                        </w:rPr>
                        <w:t xml:space="preserve">The existing NR sidelink and NR-U channel structure shall be reused </w:t>
                      </w:r>
                      <w:bookmarkEnd w:id="7"/>
                      <w:r w:rsidRPr="0066026E">
                        <w:rPr>
                          <w:rFonts w:eastAsia="SimSun"/>
                          <w:sz w:val="20"/>
                          <w:szCs w:val="20"/>
                          <w:lang w:val="en-GB" w:eastAsia="ja-JP"/>
                        </w:rPr>
                        <w:t>as the baseline.</w:t>
                      </w:r>
                    </w:p>
                    <w:p w14:paraId="79BB003E" w14:textId="77777777" w:rsidR="0066026E" w:rsidRPr="0066026E" w:rsidRDefault="0066026E" w:rsidP="0066026E">
                      <w:pPr>
                        <w:numPr>
                          <w:ilvl w:val="0"/>
                          <w:numId w:val="19"/>
                        </w:numPr>
                        <w:contextualSpacing/>
                        <w:jc w:val="both"/>
                        <w:rPr>
                          <w:rFonts w:eastAsia="SimSun"/>
                          <w:sz w:val="20"/>
                          <w:szCs w:val="20"/>
                          <w:lang w:val="en-GB" w:eastAsia="ja-JP"/>
                        </w:rPr>
                      </w:pPr>
                      <w:bookmarkStart w:id="8" w:name="_Hlk89917140"/>
                      <w:r w:rsidRPr="0066026E">
                        <w:rPr>
                          <w:rFonts w:eastAsia="SimSun"/>
                          <w:sz w:val="20"/>
                          <w:szCs w:val="20"/>
                          <w:lang w:val="en-GB" w:eastAsia="ja-JP"/>
                        </w:rPr>
                        <w:t>No specific enhancements for existing NR SL feature</w:t>
                      </w:r>
                      <w:bookmarkEnd w:id="8"/>
                    </w:p>
                    <w:p w14:paraId="160553A5" w14:textId="77777777" w:rsidR="0066026E" w:rsidRPr="0066026E" w:rsidRDefault="0066026E" w:rsidP="0066026E">
                      <w:pPr>
                        <w:numPr>
                          <w:ilvl w:val="0"/>
                          <w:numId w:val="19"/>
                        </w:numPr>
                        <w:contextualSpacing/>
                        <w:jc w:val="both"/>
                        <w:rPr>
                          <w:rFonts w:eastAsia="SimSun"/>
                          <w:sz w:val="20"/>
                          <w:szCs w:val="20"/>
                          <w:lang w:val="en-GB" w:eastAsia="ja-JP"/>
                        </w:rPr>
                      </w:pPr>
                      <w:r w:rsidRPr="0066026E">
                        <w:rPr>
                          <w:rFonts w:eastAsia="SimSun"/>
                          <w:sz w:val="20"/>
                          <w:szCs w:val="20"/>
                          <w:lang w:val="en-GB" w:eastAsia="ja-JP"/>
                        </w:rPr>
                        <w:t>The study should focus on FR1 unlicensed bands (n46 and n96/n102) and is to be completed by RAN#98</w:t>
                      </w:r>
                      <w:bookmarkStart w:id="9" w:name="_Hlk89917215"/>
                      <w:r w:rsidRPr="0066026E">
                        <w:rPr>
                          <w:rFonts w:eastAsia="SimSun"/>
                          <w:sz w:val="20"/>
                          <w:szCs w:val="20"/>
                          <w:lang w:val="en-GB" w:eastAsia="ja-JP"/>
                        </w:rPr>
                        <w:t>.</w:t>
                      </w:r>
                      <w:bookmarkEnd w:id="9"/>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651E9A18" w14:textId="77777777" w:rsidR="0066026E" w:rsidRDefault="0066026E" w:rsidP="000469EB">
      <w:pPr>
        <w:rPr>
          <w:rFonts w:ascii="Times" w:eastAsia="Batang" w:hAnsi="Times" w:cs="Batang"/>
          <w:sz w:val="20"/>
          <w:szCs w:val="20"/>
          <w:lang w:val="en-GB" w:eastAsia="x-none"/>
        </w:rPr>
      </w:pPr>
    </w:p>
    <w:p w14:paraId="44DD26D1" w14:textId="77777777" w:rsidR="0066026E" w:rsidRDefault="0066026E" w:rsidP="000469EB">
      <w:pPr>
        <w:rPr>
          <w:rFonts w:ascii="Times" w:eastAsia="Batang" w:hAnsi="Times" w:cs="Batang"/>
          <w:sz w:val="20"/>
          <w:szCs w:val="20"/>
          <w:lang w:val="en-GB" w:eastAsia="x-none"/>
        </w:rPr>
      </w:pPr>
    </w:p>
    <w:p w14:paraId="14620950" w14:textId="48F8BED0" w:rsidR="000469EB" w:rsidRDefault="000469EB" w:rsidP="000469EB">
      <w:r w:rsidRPr="000469EB">
        <w:rPr>
          <w:rFonts w:ascii="Times" w:eastAsia="Batang" w:hAnsi="Times" w:cs="Batang"/>
          <w:sz w:val="20"/>
          <w:szCs w:val="20"/>
          <w:lang w:val="en-GB" w:eastAsia="x-none"/>
        </w:rPr>
        <w:t xml:space="preserve">In this paper, we </w:t>
      </w:r>
      <w:r w:rsidR="009C5209">
        <w:rPr>
          <w:rFonts w:ascii="Times" w:eastAsia="Batang" w:hAnsi="Times" w:cs="Batang"/>
          <w:sz w:val="20"/>
          <w:szCs w:val="20"/>
          <w:lang w:val="en-GB" w:eastAsia="x-none"/>
        </w:rPr>
        <w:t xml:space="preserve">discuss design aspects related to channel access.  </w:t>
      </w:r>
    </w:p>
    <w:p w14:paraId="12E4F4FF" w14:textId="36489FB0" w:rsidR="00182FB6" w:rsidRDefault="009C5209" w:rsidP="00743B91">
      <w:pPr>
        <w:pStyle w:val="Heading1"/>
      </w:pPr>
      <w:r>
        <w:t>Discussion</w:t>
      </w:r>
      <w:r w:rsidR="00325A5B">
        <w:t xml:space="preserve"> </w:t>
      </w:r>
    </w:p>
    <w:p w14:paraId="74D0491E" w14:textId="67F637E2" w:rsidR="00182FB6" w:rsidRPr="00325A5B" w:rsidRDefault="0081138E" w:rsidP="00F00947">
      <w:pPr>
        <w:pStyle w:val="Heading2"/>
      </w:pPr>
      <w:r>
        <w:t xml:space="preserve">Channel access </w:t>
      </w:r>
      <w:r w:rsidR="001B01C9">
        <w:t>mechanism</w:t>
      </w:r>
      <w:r>
        <w:t xml:space="preserve">  </w:t>
      </w:r>
    </w:p>
    <w:p w14:paraId="18256555" w14:textId="0D25D4FD" w:rsidR="00E42ED2" w:rsidRDefault="00036D0F" w:rsidP="009C5209">
      <w:pPr>
        <w:rPr>
          <w:sz w:val="20"/>
          <w:szCs w:val="20"/>
        </w:rPr>
      </w:pPr>
      <w:r>
        <w:rPr>
          <w:sz w:val="20"/>
          <w:szCs w:val="20"/>
        </w:rPr>
        <w:t>Channel access procedure for FR1 unlicensed band has been defined in LAA/</w:t>
      </w:r>
      <w:proofErr w:type="spellStart"/>
      <w:r>
        <w:rPr>
          <w:sz w:val="20"/>
          <w:szCs w:val="20"/>
        </w:rPr>
        <w:t>eLAA</w:t>
      </w:r>
      <w:proofErr w:type="spellEnd"/>
      <w:r>
        <w:rPr>
          <w:sz w:val="20"/>
          <w:szCs w:val="20"/>
        </w:rPr>
        <w:t xml:space="preserve">/NR-U for </w:t>
      </w:r>
      <w:proofErr w:type="spellStart"/>
      <w:r>
        <w:rPr>
          <w:sz w:val="20"/>
          <w:szCs w:val="20"/>
        </w:rPr>
        <w:t>Uu</w:t>
      </w:r>
      <w:proofErr w:type="spellEnd"/>
      <w:r>
        <w:rPr>
          <w:sz w:val="20"/>
          <w:szCs w:val="20"/>
        </w:rPr>
        <w:t xml:space="preserve"> link. In general, the channel access procedure follows </w:t>
      </w:r>
      <w:r w:rsidR="00E42ED2" w:rsidRPr="0066026E">
        <w:rPr>
          <w:sz w:val="20"/>
          <w:szCs w:val="20"/>
        </w:rPr>
        <w:t>ETSI EN 301 893</w:t>
      </w:r>
      <w:r w:rsidR="00E42ED2">
        <w:rPr>
          <w:sz w:val="20"/>
          <w:szCs w:val="20"/>
        </w:rPr>
        <w:t xml:space="preserve"> [2]. </w:t>
      </w:r>
      <w:r w:rsidR="001B01C9">
        <w:rPr>
          <w:sz w:val="20"/>
          <w:szCs w:val="20"/>
        </w:rPr>
        <w:t>Like</w:t>
      </w:r>
      <w:r w:rsidR="00A468DA">
        <w:rPr>
          <w:sz w:val="20"/>
          <w:szCs w:val="20"/>
        </w:rPr>
        <w:t xml:space="preserve"> all the unlicensed band operation, sidelink unlicensed devices should meet the regulation requirement defined in [2] as well. </w:t>
      </w:r>
    </w:p>
    <w:p w14:paraId="2A51FEC7" w14:textId="77777777" w:rsidR="00E42ED2" w:rsidRDefault="00E42ED2" w:rsidP="009C5209">
      <w:pPr>
        <w:rPr>
          <w:sz w:val="20"/>
          <w:szCs w:val="20"/>
        </w:rPr>
      </w:pPr>
    </w:p>
    <w:p w14:paraId="13FEF3E8" w14:textId="4228840C" w:rsidR="00644D25" w:rsidRDefault="00E42ED2" w:rsidP="00C67AE3">
      <w:pPr>
        <w:rPr>
          <w:sz w:val="20"/>
          <w:szCs w:val="20"/>
        </w:rPr>
      </w:pPr>
      <w:r>
        <w:rPr>
          <w:sz w:val="20"/>
          <w:szCs w:val="20"/>
        </w:rPr>
        <w:t>While LAA/</w:t>
      </w:r>
      <w:proofErr w:type="spellStart"/>
      <w:r>
        <w:rPr>
          <w:sz w:val="20"/>
          <w:szCs w:val="20"/>
        </w:rPr>
        <w:t>eLAA</w:t>
      </w:r>
      <w:proofErr w:type="spellEnd"/>
      <w:r>
        <w:rPr>
          <w:sz w:val="20"/>
          <w:szCs w:val="20"/>
        </w:rPr>
        <w:t xml:space="preserve"> mainly </w:t>
      </w:r>
      <w:r w:rsidR="00C67AE3">
        <w:rPr>
          <w:sz w:val="20"/>
          <w:szCs w:val="20"/>
        </w:rPr>
        <w:t xml:space="preserve">follow requirement defined under </w:t>
      </w:r>
      <w:r>
        <w:rPr>
          <w:sz w:val="20"/>
          <w:szCs w:val="20"/>
        </w:rPr>
        <w:t>LBE</w:t>
      </w:r>
      <w:r w:rsidR="00C67AE3">
        <w:rPr>
          <w:sz w:val="20"/>
          <w:szCs w:val="20"/>
        </w:rPr>
        <w:t xml:space="preserve">, NR-U enables both LBE and FBE, where FBE is mainly for the deployment where </w:t>
      </w:r>
      <w:proofErr w:type="spellStart"/>
      <w:r w:rsidR="00C67AE3">
        <w:rPr>
          <w:sz w:val="20"/>
          <w:szCs w:val="20"/>
        </w:rPr>
        <w:t>WiFi</w:t>
      </w:r>
      <w:proofErr w:type="spellEnd"/>
      <w:r w:rsidR="00C67AE3">
        <w:rPr>
          <w:sz w:val="20"/>
          <w:szCs w:val="20"/>
        </w:rPr>
        <w:t xml:space="preserve"> devices are not present. In FBE, a fixed frame duration of 1 to 10 </w:t>
      </w:r>
      <w:proofErr w:type="spellStart"/>
      <w:r w:rsidR="00C67AE3">
        <w:rPr>
          <w:sz w:val="20"/>
          <w:szCs w:val="20"/>
        </w:rPr>
        <w:t>ms</w:t>
      </w:r>
      <w:proofErr w:type="spellEnd"/>
      <w:r w:rsidR="00C67AE3">
        <w:rPr>
          <w:sz w:val="20"/>
          <w:szCs w:val="20"/>
        </w:rPr>
        <w:t xml:space="preserve"> can be defined, and an idle period equals to minimum</w:t>
      </w:r>
      <w:r w:rsidR="00A468DA">
        <w:rPr>
          <w:sz w:val="20"/>
          <w:szCs w:val="20"/>
        </w:rPr>
        <w:t xml:space="preserve"> </w:t>
      </w:r>
      <w:r w:rsidR="001B01C9">
        <w:rPr>
          <w:sz w:val="20"/>
          <w:szCs w:val="20"/>
        </w:rPr>
        <w:t xml:space="preserve">of </w:t>
      </w:r>
      <w:r w:rsidR="00C67AE3">
        <w:rPr>
          <w:sz w:val="20"/>
          <w:szCs w:val="20"/>
        </w:rPr>
        <w:t>5% of fixed frame duration</w:t>
      </w:r>
      <w:r w:rsidR="001B01C9">
        <w:rPr>
          <w:sz w:val="20"/>
          <w:szCs w:val="20"/>
        </w:rPr>
        <w:t xml:space="preserve"> or</w:t>
      </w:r>
      <w:r w:rsidR="00C67AE3">
        <w:rPr>
          <w:sz w:val="20"/>
          <w:szCs w:val="20"/>
        </w:rPr>
        <w:t xml:space="preserve"> 100us</w:t>
      </w:r>
      <w:r w:rsidR="001B01C9">
        <w:rPr>
          <w:sz w:val="20"/>
          <w:szCs w:val="20"/>
        </w:rPr>
        <w:t xml:space="preserve">, </w:t>
      </w:r>
      <w:r w:rsidR="00C67AE3">
        <w:rPr>
          <w:sz w:val="20"/>
          <w:szCs w:val="20"/>
        </w:rPr>
        <w:t xml:space="preserve">is required at the end of each </w:t>
      </w:r>
      <w:r w:rsidR="001B01C9">
        <w:rPr>
          <w:sz w:val="20"/>
          <w:szCs w:val="20"/>
        </w:rPr>
        <w:t>frame</w:t>
      </w:r>
      <w:r w:rsidR="00C67AE3">
        <w:rPr>
          <w:sz w:val="20"/>
          <w:szCs w:val="20"/>
        </w:rPr>
        <w:t xml:space="preserve">. Although the fixed frame period may fit better with </w:t>
      </w:r>
      <w:r w:rsidR="00A468DA">
        <w:rPr>
          <w:sz w:val="20"/>
          <w:szCs w:val="20"/>
        </w:rPr>
        <w:t xml:space="preserve">current </w:t>
      </w:r>
      <w:r w:rsidR="00C67AE3">
        <w:rPr>
          <w:sz w:val="20"/>
          <w:szCs w:val="20"/>
        </w:rPr>
        <w:t>the slot based sidelink design</w:t>
      </w:r>
      <w:r w:rsidR="00A468DA">
        <w:rPr>
          <w:sz w:val="20"/>
          <w:szCs w:val="20"/>
        </w:rPr>
        <w:t xml:space="preserve">, there is a strong limitation that FBE work better when LBE devices including </w:t>
      </w:r>
      <w:proofErr w:type="spellStart"/>
      <w:r w:rsidR="00A468DA">
        <w:rPr>
          <w:sz w:val="20"/>
          <w:szCs w:val="20"/>
        </w:rPr>
        <w:t>WiFi</w:t>
      </w:r>
      <w:proofErr w:type="spellEnd"/>
      <w:r w:rsidR="00A468DA">
        <w:rPr>
          <w:sz w:val="20"/>
          <w:szCs w:val="20"/>
        </w:rPr>
        <w:t xml:space="preserve"> or even LAA/</w:t>
      </w:r>
      <w:proofErr w:type="spellStart"/>
      <w:r w:rsidR="00A468DA">
        <w:rPr>
          <w:sz w:val="20"/>
          <w:szCs w:val="20"/>
        </w:rPr>
        <w:t>eLAA</w:t>
      </w:r>
      <w:proofErr w:type="spellEnd"/>
      <w:r w:rsidR="00A468DA">
        <w:rPr>
          <w:sz w:val="20"/>
          <w:szCs w:val="20"/>
        </w:rPr>
        <w:t xml:space="preserve"> devices are not nearby. Due to the limitation, we propose that for R18 sidelink in unlicensed band, LBE channel access should be the </w:t>
      </w:r>
      <w:r w:rsidR="001B01C9">
        <w:rPr>
          <w:sz w:val="20"/>
          <w:szCs w:val="20"/>
        </w:rPr>
        <w:t xml:space="preserve">design </w:t>
      </w:r>
      <w:r w:rsidR="00A468DA">
        <w:rPr>
          <w:sz w:val="20"/>
          <w:szCs w:val="20"/>
        </w:rPr>
        <w:t xml:space="preserve">priority. If time allows, FBE can be considered.   </w:t>
      </w:r>
    </w:p>
    <w:p w14:paraId="30184374" w14:textId="77777777" w:rsidR="009C5209" w:rsidRDefault="009C5209" w:rsidP="007E5CD4">
      <w:pPr>
        <w:rPr>
          <w:b/>
          <w:bCs/>
          <w:sz w:val="20"/>
          <w:szCs w:val="20"/>
        </w:rPr>
      </w:pPr>
    </w:p>
    <w:p w14:paraId="0CC1CA7E" w14:textId="58866B0A" w:rsidR="007E5CD4" w:rsidRDefault="007E5CD4" w:rsidP="007E5CD4">
      <w:pPr>
        <w:rPr>
          <w:b/>
          <w:bCs/>
          <w:sz w:val="20"/>
          <w:szCs w:val="20"/>
        </w:rPr>
      </w:pPr>
      <w:r w:rsidRPr="00644D25">
        <w:rPr>
          <w:b/>
          <w:bCs/>
          <w:sz w:val="20"/>
          <w:szCs w:val="20"/>
        </w:rPr>
        <w:t xml:space="preserve">Proposal 1:    </w:t>
      </w:r>
      <w:r w:rsidR="009C5209" w:rsidRPr="009C5209">
        <w:rPr>
          <w:b/>
          <w:bCs/>
          <w:sz w:val="20"/>
          <w:szCs w:val="20"/>
        </w:rPr>
        <w:t>Support LBE as defined in ETSI EN 301 893</w:t>
      </w:r>
      <w:r w:rsidR="009C5209">
        <w:rPr>
          <w:b/>
          <w:bCs/>
          <w:sz w:val="20"/>
          <w:szCs w:val="20"/>
        </w:rPr>
        <w:t xml:space="preserve">. Consider FBE as second priority.  </w:t>
      </w:r>
    </w:p>
    <w:p w14:paraId="37C53E64" w14:textId="2258A80B" w:rsidR="009C5209" w:rsidRDefault="009C5209" w:rsidP="007E5CD4">
      <w:pPr>
        <w:rPr>
          <w:b/>
          <w:bCs/>
          <w:sz w:val="20"/>
          <w:szCs w:val="20"/>
        </w:rPr>
      </w:pPr>
    </w:p>
    <w:p w14:paraId="3E337BFF" w14:textId="1310AA43" w:rsidR="00A468DA" w:rsidRDefault="00A468DA" w:rsidP="007E5CD4">
      <w:pPr>
        <w:rPr>
          <w:b/>
          <w:bCs/>
          <w:sz w:val="20"/>
          <w:szCs w:val="20"/>
        </w:rPr>
      </w:pPr>
    </w:p>
    <w:p w14:paraId="39A3B3D8" w14:textId="6F8C4B86" w:rsidR="00CC484B" w:rsidRDefault="00A468DA" w:rsidP="0081138E">
      <w:pPr>
        <w:rPr>
          <w:sz w:val="20"/>
          <w:szCs w:val="20"/>
        </w:rPr>
      </w:pPr>
      <w:r>
        <w:rPr>
          <w:sz w:val="20"/>
          <w:szCs w:val="20"/>
        </w:rPr>
        <w:lastRenderedPageBreak/>
        <w:t>In 37.213</w:t>
      </w:r>
      <w:r w:rsidR="000544C1">
        <w:rPr>
          <w:sz w:val="20"/>
          <w:szCs w:val="20"/>
        </w:rPr>
        <w:t xml:space="preserve"> type 1 channel access procedure</w:t>
      </w:r>
      <w:r w:rsidR="001B01C9">
        <w:rPr>
          <w:sz w:val="20"/>
          <w:szCs w:val="20"/>
        </w:rPr>
        <w:t>,</w:t>
      </w:r>
      <w:r w:rsidR="000544C1">
        <w:rPr>
          <w:sz w:val="20"/>
          <w:szCs w:val="20"/>
        </w:rPr>
        <w:t xml:space="preserve"> separate channel access priority class (CAPC) for DL or UL</w:t>
      </w:r>
      <w:r w:rsidR="001B01C9">
        <w:rPr>
          <w:sz w:val="20"/>
          <w:szCs w:val="20"/>
        </w:rPr>
        <w:t xml:space="preserve"> are defined</w:t>
      </w:r>
      <w:r w:rsidR="000544C1">
        <w:rPr>
          <w:sz w:val="20"/>
          <w:szCs w:val="20"/>
        </w:rPr>
        <w:t xml:space="preserve">.  </w:t>
      </w:r>
      <w:r w:rsidR="00D65AE8">
        <w:rPr>
          <w:sz w:val="20"/>
          <w:szCs w:val="20"/>
        </w:rPr>
        <w:t>DL CAPC table enable</w:t>
      </w:r>
      <w:r w:rsidR="001B01C9">
        <w:rPr>
          <w:sz w:val="20"/>
          <w:szCs w:val="20"/>
        </w:rPr>
        <w:t>s</w:t>
      </w:r>
      <w:r w:rsidR="00D65AE8">
        <w:rPr>
          <w:sz w:val="20"/>
          <w:szCs w:val="20"/>
        </w:rPr>
        <w:t xml:space="preserve"> higher channel access</w:t>
      </w:r>
      <w:r w:rsidR="001B01C9">
        <w:rPr>
          <w:sz w:val="20"/>
          <w:szCs w:val="20"/>
        </w:rPr>
        <w:t xml:space="preserve"> chances</w:t>
      </w:r>
      <w:r w:rsidR="00D65AE8">
        <w:rPr>
          <w:sz w:val="20"/>
          <w:szCs w:val="20"/>
        </w:rPr>
        <w:t xml:space="preserve"> for</w:t>
      </w:r>
      <w:r w:rsidR="001B01C9">
        <w:rPr>
          <w:sz w:val="20"/>
          <w:szCs w:val="20"/>
        </w:rPr>
        <w:t xml:space="preserve"> the</w:t>
      </w:r>
      <w:r w:rsidR="00D65AE8">
        <w:rPr>
          <w:sz w:val="20"/>
          <w:szCs w:val="20"/>
        </w:rPr>
        <w:t xml:space="preserve"> gNB and longer MCOT for priority class 3 and 4. </w:t>
      </w:r>
    </w:p>
    <w:p w14:paraId="5B08C56C" w14:textId="77777777" w:rsidR="00CC484B" w:rsidRDefault="00CC484B" w:rsidP="0081138E">
      <w:pPr>
        <w:rPr>
          <w:sz w:val="20"/>
          <w:szCs w:val="20"/>
        </w:rPr>
      </w:pPr>
    </w:p>
    <w:p w14:paraId="64E7AE85" w14:textId="167C1BB1" w:rsidR="000544C1" w:rsidRDefault="00D65AE8" w:rsidP="00CC484B">
      <w:pPr>
        <w:rPr>
          <w:sz w:val="20"/>
          <w:szCs w:val="20"/>
        </w:rPr>
      </w:pPr>
      <w:r>
        <w:rPr>
          <w:sz w:val="20"/>
          <w:szCs w:val="20"/>
        </w:rPr>
        <w:t>The DL and UL CAPC definition follow</w:t>
      </w:r>
      <w:r w:rsidR="00CC484B">
        <w:rPr>
          <w:sz w:val="20"/>
          <w:szCs w:val="20"/>
        </w:rPr>
        <w:t>s</w:t>
      </w:r>
      <w:r>
        <w:rPr>
          <w:sz w:val="20"/>
          <w:szCs w:val="20"/>
        </w:rPr>
        <w:t xml:space="preserve"> the </w:t>
      </w:r>
      <w:r w:rsidR="00CC484B">
        <w:rPr>
          <w:sz w:val="20"/>
          <w:szCs w:val="20"/>
        </w:rPr>
        <w:t>S</w:t>
      </w:r>
      <w:r>
        <w:rPr>
          <w:sz w:val="20"/>
          <w:szCs w:val="20"/>
        </w:rPr>
        <w:t xml:space="preserve">upervising </w:t>
      </w:r>
      <w:r w:rsidR="00CC484B">
        <w:rPr>
          <w:sz w:val="20"/>
          <w:szCs w:val="20"/>
        </w:rPr>
        <w:t>D</w:t>
      </w:r>
      <w:r>
        <w:rPr>
          <w:sz w:val="20"/>
          <w:szCs w:val="20"/>
        </w:rPr>
        <w:t xml:space="preserve">evices and </w:t>
      </w:r>
      <w:r w:rsidR="00CC484B">
        <w:rPr>
          <w:sz w:val="20"/>
          <w:szCs w:val="20"/>
        </w:rPr>
        <w:t>S</w:t>
      </w:r>
      <w:r>
        <w:rPr>
          <w:sz w:val="20"/>
          <w:szCs w:val="20"/>
        </w:rPr>
        <w:t xml:space="preserve">upervised </w:t>
      </w:r>
      <w:r w:rsidR="00CC484B">
        <w:rPr>
          <w:sz w:val="20"/>
          <w:szCs w:val="20"/>
        </w:rPr>
        <w:t>D</w:t>
      </w:r>
      <w:r>
        <w:rPr>
          <w:sz w:val="20"/>
          <w:szCs w:val="20"/>
        </w:rPr>
        <w:t xml:space="preserve">evices </w:t>
      </w:r>
      <w:r w:rsidR="00CC484B">
        <w:rPr>
          <w:sz w:val="20"/>
          <w:szCs w:val="20"/>
        </w:rPr>
        <w:t xml:space="preserve">rule in ETSI EN 301 893. For sidelink unlicensed transmission, although we can further define some sidelink UEs as the Supervising Devices and some sidelink UE as Supervised Devices, it further complicates the design. Due to the large amount of potential sidelink transmissions particularly for commercial D2D use cases, to have fair coexistence with existing unlicensed band </w:t>
      </w:r>
      <w:r w:rsidR="00A00C7F">
        <w:rPr>
          <w:sz w:val="20"/>
          <w:szCs w:val="20"/>
        </w:rPr>
        <w:t xml:space="preserve">devices </w:t>
      </w:r>
      <w:r w:rsidR="00CC484B">
        <w:rPr>
          <w:sz w:val="20"/>
          <w:szCs w:val="20"/>
        </w:rPr>
        <w:t xml:space="preserve">including </w:t>
      </w:r>
      <w:proofErr w:type="spellStart"/>
      <w:r w:rsidR="00CC484B">
        <w:rPr>
          <w:sz w:val="20"/>
          <w:szCs w:val="20"/>
        </w:rPr>
        <w:t>eLAA</w:t>
      </w:r>
      <w:proofErr w:type="spellEnd"/>
      <w:r w:rsidR="00CC484B">
        <w:rPr>
          <w:sz w:val="20"/>
          <w:szCs w:val="20"/>
        </w:rPr>
        <w:t xml:space="preserve"> and NR-U, it is recommended that all sidelink UEs follow the Supervised Device rule, i.e., the CAPC defined for UL transmission in TS 37.213.  </w:t>
      </w:r>
    </w:p>
    <w:p w14:paraId="28137E7E" w14:textId="77777777" w:rsidR="000544C1" w:rsidRDefault="000544C1" w:rsidP="0081138E">
      <w:pPr>
        <w:rPr>
          <w:b/>
          <w:bCs/>
          <w:sz w:val="20"/>
          <w:szCs w:val="20"/>
        </w:rPr>
      </w:pPr>
    </w:p>
    <w:p w14:paraId="0B1D6CD6" w14:textId="1F9D374A" w:rsidR="0081138E" w:rsidRDefault="0081138E" w:rsidP="0081138E">
      <w:pPr>
        <w:rPr>
          <w:b/>
          <w:bCs/>
          <w:sz w:val="20"/>
          <w:szCs w:val="20"/>
        </w:rPr>
      </w:pPr>
      <w:r w:rsidRPr="00644D25">
        <w:rPr>
          <w:b/>
          <w:bCs/>
          <w:sz w:val="20"/>
          <w:szCs w:val="20"/>
        </w:rPr>
        <w:t xml:space="preserve">Proposal </w:t>
      </w:r>
      <w:r>
        <w:rPr>
          <w:b/>
          <w:bCs/>
          <w:sz w:val="20"/>
          <w:szCs w:val="20"/>
        </w:rPr>
        <w:t>2</w:t>
      </w:r>
      <w:r w:rsidRPr="00644D25">
        <w:rPr>
          <w:b/>
          <w:bCs/>
          <w:sz w:val="20"/>
          <w:szCs w:val="20"/>
        </w:rPr>
        <w:t xml:space="preserve">:    </w:t>
      </w:r>
      <w:r w:rsidR="003907EB">
        <w:rPr>
          <w:b/>
          <w:bCs/>
          <w:sz w:val="20"/>
          <w:szCs w:val="20"/>
        </w:rPr>
        <w:t xml:space="preserve">Type 1 UL channel access procedure and corresponding CAPC can be reused for sidelink type 1 channel access.  </w:t>
      </w:r>
    </w:p>
    <w:p w14:paraId="6D5ED7F0" w14:textId="06A5CED6" w:rsidR="006C0321" w:rsidRDefault="006C0321" w:rsidP="0081138E">
      <w:pPr>
        <w:rPr>
          <w:b/>
          <w:bCs/>
          <w:sz w:val="20"/>
          <w:szCs w:val="20"/>
        </w:rPr>
      </w:pPr>
    </w:p>
    <w:p w14:paraId="2ABCEFF2" w14:textId="323F1AC3" w:rsidR="00BC5E59" w:rsidRDefault="00BC5E59" w:rsidP="0081138E">
      <w:pPr>
        <w:rPr>
          <w:sz w:val="20"/>
          <w:szCs w:val="20"/>
        </w:rPr>
      </w:pPr>
      <w:r>
        <w:rPr>
          <w:sz w:val="20"/>
          <w:szCs w:val="20"/>
        </w:rPr>
        <w:t xml:space="preserve">In </w:t>
      </w:r>
      <w:proofErr w:type="spellStart"/>
      <w:r>
        <w:rPr>
          <w:sz w:val="20"/>
          <w:szCs w:val="20"/>
        </w:rPr>
        <w:t>Uu</w:t>
      </w:r>
      <w:proofErr w:type="spellEnd"/>
      <w:r>
        <w:rPr>
          <w:sz w:val="20"/>
          <w:szCs w:val="20"/>
        </w:rPr>
        <w:t xml:space="preserve"> link, discovery burst transmission uses Type 2 channel access after one shot sensing with a gap of 25us. The transmission duration is at most 1ms, and discovery burst duty cycle is at most 1/20. In UL, for RACH transmission, type 1 UL channel access with priority type 1 can be used. </w:t>
      </w:r>
    </w:p>
    <w:p w14:paraId="68BD8A8B" w14:textId="4A78EB02" w:rsidR="00BC5E59" w:rsidRDefault="00BC5E59" w:rsidP="0081138E">
      <w:pPr>
        <w:rPr>
          <w:sz w:val="20"/>
          <w:szCs w:val="20"/>
        </w:rPr>
      </w:pPr>
    </w:p>
    <w:p w14:paraId="1BDC96E0" w14:textId="1DF045D4" w:rsidR="00BC5E59" w:rsidRDefault="00BC5E59" w:rsidP="0081138E">
      <w:pPr>
        <w:rPr>
          <w:sz w:val="20"/>
          <w:szCs w:val="20"/>
        </w:rPr>
      </w:pPr>
      <w:r>
        <w:rPr>
          <w:sz w:val="20"/>
          <w:szCs w:val="20"/>
        </w:rPr>
        <w:t xml:space="preserve">For sidelink SSB transmission, the channel access scheme needs to be </w:t>
      </w:r>
      <w:r w:rsidR="00B432D0">
        <w:rPr>
          <w:sz w:val="20"/>
          <w:szCs w:val="20"/>
        </w:rPr>
        <w:t xml:space="preserve">similar or a bit </w:t>
      </w:r>
      <w:r>
        <w:rPr>
          <w:sz w:val="20"/>
          <w:szCs w:val="20"/>
        </w:rPr>
        <w:t>more conservative</w:t>
      </w:r>
      <w:r w:rsidR="00B432D0">
        <w:rPr>
          <w:sz w:val="20"/>
          <w:szCs w:val="20"/>
        </w:rPr>
        <w:t xml:space="preserve"> comparing to gNB/</w:t>
      </w:r>
      <w:proofErr w:type="spellStart"/>
      <w:r w:rsidR="00B432D0">
        <w:rPr>
          <w:sz w:val="20"/>
          <w:szCs w:val="20"/>
        </w:rPr>
        <w:t>eNB</w:t>
      </w:r>
      <w:proofErr w:type="spellEnd"/>
      <w:r w:rsidR="00B432D0">
        <w:rPr>
          <w:sz w:val="20"/>
          <w:szCs w:val="20"/>
        </w:rPr>
        <w:t xml:space="preserve"> discovery burst transmission. Otherwise, it might cause too much interference to existing devices in the band. </w:t>
      </w:r>
    </w:p>
    <w:p w14:paraId="25B3A178" w14:textId="77464F0F" w:rsidR="00B432D0" w:rsidRDefault="00B432D0" w:rsidP="0081138E">
      <w:pPr>
        <w:rPr>
          <w:sz w:val="20"/>
          <w:szCs w:val="20"/>
        </w:rPr>
      </w:pPr>
    </w:p>
    <w:p w14:paraId="5F53E3D0" w14:textId="54A354C1" w:rsidR="00B432D0" w:rsidRDefault="00B432D0" w:rsidP="0081138E">
      <w:pPr>
        <w:rPr>
          <w:sz w:val="20"/>
          <w:szCs w:val="20"/>
        </w:rPr>
      </w:pPr>
      <w:r>
        <w:rPr>
          <w:sz w:val="20"/>
          <w:szCs w:val="20"/>
        </w:rPr>
        <w:t xml:space="preserve">Alternatively, the sidelink SSB can transmit similar to RACH, using type 1 </w:t>
      </w:r>
      <w:r w:rsidR="00455511">
        <w:rPr>
          <w:sz w:val="20"/>
          <w:szCs w:val="20"/>
        </w:rPr>
        <w:t xml:space="preserve">uplink </w:t>
      </w:r>
      <w:r>
        <w:rPr>
          <w:sz w:val="20"/>
          <w:szCs w:val="20"/>
        </w:rPr>
        <w:t xml:space="preserve">channel access with priority class 1. </w:t>
      </w:r>
    </w:p>
    <w:p w14:paraId="2DF7F79B" w14:textId="3A5A6870" w:rsidR="00036D0F" w:rsidRDefault="00BC5E59" w:rsidP="006C0321">
      <w:pPr>
        <w:rPr>
          <w:b/>
          <w:bCs/>
          <w:sz w:val="20"/>
          <w:szCs w:val="20"/>
        </w:rPr>
      </w:pPr>
      <w:r>
        <w:rPr>
          <w:sz w:val="20"/>
          <w:szCs w:val="20"/>
        </w:rPr>
        <w:t xml:space="preserve"> </w:t>
      </w:r>
    </w:p>
    <w:p w14:paraId="5CEAAB98" w14:textId="0433C535" w:rsidR="0081138E" w:rsidRDefault="006C0321" w:rsidP="007E5CD4">
      <w:pPr>
        <w:rPr>
          <w:b/>
          <w:bCs/>
          <w:sz w:val="20"/>
          <w:szCs w:val="20"/>
        </w:rPr>
      </w:pPr>
      <w:r w:rsidRPr="00644D25">
        <w:rPr>
          <w:b/>
          <w:bCs/>
          <w:sz w:val="20"/>
          <w:szCs w:val="20"/>
        </w:rPr>
        <w:t xml:space="preserve">Proposal </w:t>
      </w:r>
      <w:r>
        <w:rPr>
          <w:b/>
          <w:bCs/>
          <w:sz w:val="20"/>
          <w:szCs w:val="20"/>
        </w:rPr>
        <w:t>3</w:t>
      </w:r>
      <w:r w:rsidRPr="00644D25">
        <w:rPr>
          <w:b/>
          <w:bCs/>
          <w:sz w:val="20"/>
          <w:szCs w:val="20"/>
        </w:rPr>
        <w:t xml:space="preserve">:    </w:t>
      </w:r>
      <w:r w:rsidR="00CE7ADB">
        <w:rPr>
          <w:b/>
          <w:bCs/>
          <w:sz w:val="20"/>
          <w:szCs w:val="20"/>
        </w:rPr>
        <w:t>S-SSB transmission</w:t>
      </w:r>
      <w:r w:rsidR="00036D0F">
        <w:rPr>
          <w:b/>
          <w:bCs/>
          <w:sz w:val="20"/>
          <w:szCs w:val="20"/>
        </w:rPr>
        <w:t xml:space="preserve"> can start after one shot 25us LBT</w:t>
      </w:r>
      <w:r w:rsidR="00B432D0">
        <w:rPr>
          <w:b/>
          <w:bCs/>
          <w:sz w:val="20"/>
          <w:szCs w:val="20"/>
        </w:rPr>
        <w:t xml:space="preserve">, or type 1 priority 1 </w:t>
      </w:r>
      <w:r w:rsidR="00455511">
        <w:rPr>
          <w:b/>
          <w:bCs/>
          <w:sz w:val="20"/>
          <w:szCs w:val="20"/>
        </w:rPr>
        <w:t xml:space="preserve">uplink </w:t>
      </w:r>
      <w:r w:rsidR="00B432D0">
        <w:rPr>
          <w:b/>
          <w:bCs/>
          <w:sz w:val="20"/>
          <w:szCs w:val="20"/>
        </w:rPr>
        <w:t xml:space="preserve">channel access.     </w:t>
      </w:r>
    </w:p>
    <w:p w14:paraId="58021D13" w14:textId="69896768" w:rsidR="00246F5F" w:rsidRDefault="009C5209" w:rsidP="00743B91">
      <w:pPr>
        <w:pStyle w:val="Heading2"/>
      </w:pPr>
      <w:r>
        <w:t>Model 1</w:t>
      </w:r>
      <w:r w:rsidR="0081138E">
        <w:t xml:space="preserve"> and mode 2</w:t>
      </w:r>
      <w:r>
        <w:t xml:space="preserve"> resource allocation  </w:t>
      </w:r>
    </w:p>
    <w:p w14:paraId="0D4E983A" w14:textId="60E1308E" w:rsidR="004905F6" w:rsidRDefault="00DA01FC" w:rsidP="004130CC">
      <w:pPr>
        <w:rPr>
          <w:sz w:val="20"/>
          <w:szCs w:val="20"/>
        </w:rPr>
      </w:pPr>
      <w:r>
        <w:rPr>
          <w:sz w:val="20"/>
          <w:szCs w:val="20"/>
        </w:rPr>
        <w:t xml:space="preserve">Mode 1 and mode 2 resource allocation are basic schemes enabled in NR sidelink. For mode 1 resource selection, the sidelink UE will request and gNB will allocate dynamic grant or configured grant to the sidelink transmission. </w:t>
      </w:r>
      <w:r w:rsidR="00E01BDC">
        <w:rPr>
          <w:sz w:val="20"/>
          <w:szCs w:val="20"/>
        </w:rPr>
        <w:t xml:space="preserve">The </w:t>
      </w:r>
      <w:proofErr w:type="spellStart"/>
      <w:r w:rsidR="00E01BDC">
        <w:rPr>
          <w:sz w:val="20"/>
          <w:szCs w:val="20"/>
        </w:rPr>
        <w:t>Uu</w:t>
      </w:r>
      <w:proofErr w:type="spellEnd"/>
      <w:r w:rsidR="00E01BDC">
        <w:rPr>
          <w:sz w:val="20"/>
          <w:szCs w:val="20"/>
        </w:rPr>
        <w:t xml:space="preserve"> link operation is limited to licensed band [1]</w:t>
      </w:r>
      <w:r w:rsidR="00233298">
        <w:rPr>
          <w:sz w:val="20"/>
          <w:szCs w:val="20"/>
        </w:rPr>
        <w:t>.</w:t>
      </w:r>
      <w:r w:rsidR="00E01BDC">
        <w:rPr>
          <w:sz w:val="20"/>
          <w:szCs w:val="20"/>
        </w:rPr>
        <w:t xml:space="preserve"> After the sidelink UE received the DG or CG, the sidelink UE will need to perform type 1 channel access procedure with corresponding priority class</w:t>
      </w:r>
      <w:r w:rsidR="00EF338E">
        <w:rPr>
          <w:sz w:val="20"/>
          <w:szCs w:val="20"/>
        </w:rPr>
        <w:t>.</w:t>
      </w:r>
      <w:r w:rsidR="00233298">
        <w:rPr>
          <w:sz w:val="20"/>
          <w:szCs w:val="20"/>
        </w:rPr>
        <w:t xml:space="preserve"> </w:t>
      </w:r>
      <w:r w:rsidR="00EF338E">
        <w:rPr>
          <w:sz w:val="20"/>
          <w:szCs w:val="20"/>
        </w:rPr>
        <w:t>S</w:t>
      </w:r>
      <w:r w:rsidR="00233298">
        <w:rPr>
          <w:sz w:val="20"/>
          <w:szCs w:val="20"/>
        </w:rPr>
        <w:t xml:space="preserve">idelink transmission starts after CCA success.  </w:t>
      </w:r>
    </w:p>
    <w:p w14:paraId="6352DA1D" w14:textId="07EC1ED9" w:rsidR="00EF338E" w:rsidRPr="00EF338E" w:rsidRDefault="00EF338E" w:rsidP="00EF338E">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4</w:t>
      </w:r>
      <w:r w:rsidRPr="006C5C69">
        <w:rPr>
          <w:b/>
          <w:bCs/>
          <w:sz w:val="20"/>
          <w:szCs w:val="20"/>
        </w:rPr>
        <w:t xml:space="preserve">: For mode 1 resource allocation, type 1 </w:t>
      </w:r>
      <w:r w:rsidR="00455511">
        <w:rPr>
          <w:b/>
          <w:bCs/>
          <w:sz w:val="20"/>
          <w:szCs w:val="20"/>
        </w:rPr>
        <w:t>channel access procedure</w:t>
      </w:r>
      <w:r w:rsidR="00455511" w:rsidRPr="006C5C69">
        <w:rPr>
          <w:b/>
          <w:bCs/>
          <w:sz w:val="20"/>
          <w:szCs w:val="20"/>
        </w:rPr>
        <w:t xml:space="preserve"> </w:t>
      </w:r>
      <w:r w:rsidRPr="006C5C69">
        <w:rPr>
          <w:b/>
          <w:bCs/>
          <w:sz w:val="20"/>
          <w:szCs w:val="20"/>
        </w:rPr>
        <w:t xml:space="preserve">is required before initiating DG and CG sidelink transmission. </w:t>
      </w:r>
    </w:p>
    <w:p w14:paraId="49D9B82A" w14:textId="0868176B" w:rsidR="00EF338E" w:rsidRDefault="00F3405B" w:rsidP="004130CC">
      <w:pPr>
        <w:rPr>
          <w:sz w:val="20"/>
          <w:szCs w:val="20"/>
        </w:rPr>
      </w:pPr>
      <w:r>
        <w:rPr>
          <w:sz w:val="20"/>
          <w:szCs w:val="20"/>
        </w:rPr>
        <w:t xml:space="preserve">Mode 2 resource allocation scheme is one of key optimizations for sidelink operation in licensed/dedicated band. For mode 2, the sidelink UE will perform sensing, select </w:t>
      </w:r>
      <w:r w:rsidR="00DD01D3">
        <w:rPr>
          <w:sz w:val="20"/>
          <w:szCs w:val="20"/>
        </w:rPr>
        <w:t>resources,</w:t>
      </w:r>
      <w:r>
        <w:rPr>
          <w:sz w:val="20"/>
          <w:szCs w:val="20"/>
        </w:rPr>
        <w:t xml:space="preserve"> and make reservation ahead of </w:t>
      </w:r>
      <w:r w:rsidR="00DD01D3">
        <w:rPr>
          <w:sz w:val="20"/>
          <w:szCs w:val="20"/>
        </w:rPr>
        <w:t>actual transmission.</w:t>
      </w:r>
      <w:r>
        <w:rPr>
          <w:sz w:val="20"/>
          <w:szCs w:val="20"/>
        </w:rPr>
        <w:t xml:space="preserve"> </w:t>
      </w:r>
      <w:r w:rsidR="00EF338E">
        <w:rPr>
          <w:sz w:val="20"/>
          <w:szCs w:val="20"/>
        </w:rPr>
        <w:t>The sidelink UE perform</w:t>
      </w:r>
      <w:r w:rsidR="00455511">
        <w:rPr>
          <w:sz w:val="20"/>
          <w:szCs w:val="20"/>
        </w:rPr>
        <w:t>s</w:t>
      </w:r>
      <w:r w:rsidR="00EF338E">
        <w:rPr>
          <w:sz w:val="20"/>
          <w:szCs w:val="20"/>
        </w:rPr>
        <w:t xml:space="preserve"> type-1 channel access procedure before </w:t>
      </w:r>
      <w:r w:rsidR="00455511">
        <w:rPr>
          <w:sz w:val="20"/>
          <w:szCs w:val="20"/>
        </w:rPr>
        <w:t>initial data transmission</w:t>
      </w:r>
      <w:r w:rsidR="00EF338E">
        <w:rPr>
          <w:sz w:val="20"/>
          <w:szCs w:val="20"/>
        </w:rPr>
        <w:t xml:space="preserve">. The sidelink UE need to perform another type-1 channel access before transmission on the reserved resources. </w:t>
      </w:r>
    </w:p>
    <w:p w14:paraId="33EB153C" w14:textId="1182951D" w:rsidR="00844E8D" w:rsidRPr="006C5C69" w:rsidRDefault="00844E8D" w:rsidP="00844E8D">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5</w:t>
      </w:r>
      <w:r w:rsidRPr="006C5C69">
        <w:rPr>
          <w:b/>
          <w:bCs/>
          <w:sz w:val="20"/>
          <w:szCs w:val="20"/>
        </w:rPr>
        <w:t>: For mode 2</w:t>
      </w:r>
      <w:r w:rsidR="00455511">
        <w:rPr>
          <w:b/>
          <w:bCs/>
          <w:sz w:val="20"/>
          <w:szCs w:val="20"/>
        </w:rPr>
        <w:t xml:space="preserve"> resource allocation</w:t>
      </w:r>
      <w:r w:rsidRPr="006C5C69">
        <w:rPr>
          <w:b/>
          <w:bCs/>
          <w:sz w:val="20"/>
          <w:szCs w:val="20"/>
        </w:rPr>
        <w:t xml:space="preserve">, </w:t>
      </w:r>
      <w:r>
        <w:rPr>
          <w:b/>
          <w:bCs/>
          <w:sz w:val="20"/>
          <w:szCs w:val="20"/>
        </w:rPr>
        <w:t xml:space="preserve">type-1 channel access procedure </w:t>
      </w:r>
      <w:r w:rsidRPr="006C5C69">
        <w:rPr>
          <w:b/>
          <w:bCs/>
          <w:sz w:val="20"/>
          <w:szCs w:val="20"/>
        </w:rPr>
        <w:t xml:space="preserve">is required before transmission on reserved resource.  </w:t>
      </w:r>
    </w:p>
    <w:p w14:paraId="1CE2628A" w14:textId="77777777" w:rsidR="00844E8D" w:rsidRDefault="00844E8D" w:rsidP="004130CC">
      <w:pPr>
        <w:rPr>
          <w:sz w:val="20"/>
          <w:szCs w:val="20"/>
        </w:rPr>
      </w:pPr>
    </w:p>
    <w:p w14:paraId="643F8DD2" w14:textId="54979DF6" w:rsidR="00F3405B" w:rsidRDefault="00F3405B" w:rsidP="004130CC">
      <w:pPr>
        <w:rPr>
          <w:sz w:val="20"/>
          <w:szCs w:val="20"/>
        </w:rPr>
      </w:pPr>
      <w:r>
        <w:rPr>
          <w:sz w:val="20"/>
          <w:szCs w:val="20"/>
        </w:rPr>
        <w:t xml:space="preserve">Once </w:t>
      </w:r>
      <w:r w:rsidR="00455511">
        <w:rPr>
          <w:sz w:val="20"/>
          <w:szCs w:val="20"/>
        </w:rPr>
        <w:t xml:space="preserve">a </w:t>
      </w:r>
      <w:r>
        <w:rPr>
          <w:sz w:val="20"/>
          <w:szCs w:val="20"/>
        </w:rPr>
        <w:t>resource is reserved, all the other UEs who received the reservation message will avoid select</w:t>
      </w:r>
      <w:r w:rsidR="00455511">
        <w:rPr>
          <w:sz w:val="20"/>
          <w:szCs w:val="20"/>
        </w:rPr>
        <w:t>ing</w:t>
      </w:r>
      <w:r>
        <w:rPr>
          <w:sz w:val="20"/>
          <w:szCs w:val="20"/>
        </w:rPr>
        <w:t xml:space="preserve"> and transmit</w:t>
      </w:r>
      <w:r w:rsidR="00455511">
        <w:rPr>
          <w:sz w:val="20"/>
          <w:szCs w:val="20"/>
        </w:rPr>
        <w:t>ting</w:t>
      </w:r>
      <w:r>
        <w:rPr>
          <w:sz w:val="20"/>
          <w:szCs w:val="20"/>
        </w:rPr>
        <w:t xml:space="preserve"> on the reserved resource, to reduce collision probability. While the mechanism work</w:t>
      </w:r>
      <w:r w:rsidR="00455511">
        <w:rPr>
          <w:sz w:val="20"/>
          <w:szCs w:val="20"/>
        </w:rPr>
        <w:t>s</w:t>
      </w:r>
      <w:r>
        <w:rPr>
          <w:sz w:val="20"/>
          <w:szCs w:val="20"/>
        </w:rPr>
        <w:t xml:space="preserve"> well in licensed or dedicated band, in unlicensed band, it might have some limitation. </w:t>
      </w:r>
      <w:r w:rsidR="00DD01D3">
        <w:rPr>
          <w:sz w:val="20"/>
          <w:szCs w:val="20"/>
        </w:rPr>
        <w:t>T</w:t>
      </w:r>
      <w:r>
        <w:rPr>
          <w:sz w:val="20"/>
          <w:szCs w:val="20"/>
        </w:rPr>
        <w:t xml:space="preserve">here </w:t>
      </w:r>
      <w:r w:rsidR="00233298">
        <w:rPr>
          <w:sz w:val="20"/>
          <w:szCs w:val="20"/>
        </w:rPr>
        <w:t>is</w:t>
      </w:r>
      <w:r>
        <w:rPr>
          <w:sz w:val="20"/>
          <w:szCs w:val="20"/>
        </w:rPr>
        <w:t xml:space="preserve"> </w:t>
      </w:r>
      <w:r w:rsidR="00455511">
        <w:rPr>
          <w:sz w:val="20"/>
          <w:szCs w:val="20"/>
        </w:rPr>
        <w:t xml:space="preserve">a </w:t>
      </w:r>
      <w:r w:rsidR="00DD01D3">
        <w:rPr>
          <w:sz w:val="20"/>
          <w:szCs w:val="20"/>
        </w:rPr>
        <w:t xml:space="preserve">large </w:t>
      </w:r>
      <w:proofErr w:type="spellStart"/>
      <w:r w:rsidR="00DD01D3">
        <w:rPr>
          <w:sz w:val="20"/>
          <w:szCs w:val="20"/>
        </w:rPr>
        <w:t>mount</w:t>
      </w:r>
      <w:proofErr w:type="spellEnd"/>
      <w:r w:rsidR="00DD01D3">
        <w:rPr>
          <w:sz w:val="20"/>
          <w:szCs w:val="20"/>
        </w:rPr>
        <w:t xml:space="preserve"> of</w:t>
      </w:r>
      <w:r>
        <w:rPr>
          <w:sz w:val="20"/>
          <w:szCs w:val="20"/>
        </w:rPr>
        <w:t xml:space="preserve"> existing devices on markets already</w:t>
      </w:r>
      <w:r w:rsidR="00DD01D3">
        <w:rPr>
          <w:sz w:val="20"/>
          <w:szCs w:val="20"/>
        </w:rPr>
        <w:t xml:space="preserve"> in the unlicensed band, </w:t>
      </w:r>
      <w:r>
        <w:rPr>
          <w:sz w:val="20"/>
          <w:szCs w:val="20"/>
        </w:rPr>
        <w:t xml:space="preserve">including </w:t>
      </w:r>
      <w:proofErr w:type="spellStart"/>
      <w:r>
        <w:rPr>
          <w:sz w:val="20"/>
          <w:szCs w:val="20"/>
        </w:rPr>
        <w:t>WiFi</w:t>
      </w:r>
      <w:proofErr w:type="spellEnd"/>
      <w:r>
        <w:rPr>
          <w:sz w:val="20"/>
          <w:szCs w:val="20"/>
        </w:rPr>
        <w:t xml:space="preserve"> devices, LAA/</w:t>
      </w:r>
      <w:proofErr w:type="spellStart"/>
      <w:r>
        <w:rPr>
          <w:sz w:val="20"/>
          <w:szCs w:val="20"/>
        </w:rPr>
        <w:t>eLAA</w:t>
      </w:r>
      <w:proofErr w:type="spellEnd"/>
      <w:r>
        <w:rPr>
          <w:sz w:val="20"/>
          <w:szCs w:val="20"/>
        </w:rPr>
        <w:t xml:space="preserve">/NR-U devices, who will not </w:t>
      </w:r>
      <w:r w:rsidR="004905F6">
        <w:rPr>
          <w:sz w:val="20"/>
          <w:szCs w:val="20"/>
        </w:rPr>
        <w:t>be able to listen to the reservation message sen</w:t>
      </w:r>
      <w:r w:rsidR="00455511">
        <w:rPr>
          <w:sz w:val="20"/>
          <w:szCs w:val="20"/>
        </w:rPr>
        <w:t>t</w:t>
      </w:r>
      <w:r w:rsidR="004905F6">
        <w:rPr>
          <w:sz w:val="20"/>
          <w:szCs w:val="20"/>
        </w:rPr>
        <w:t xml:space="preserve"> by the sidelink UE, and will continue perform</w:t>
      </w:r>
      <w:r w:rsidR="00455511">
        <w:rPr>
          <w:sz w:val="20"/>
          <w:szCs w:val="20"/>
        </w:rPr>
        <w:t>ing</w:t>
      </w:r>
      <w:r w:rsidR="004905F6">
        <w:rPr>
          <w:sz w:val="20"/>
          <w:szCs w:val="20"/>
        </w:rPr>
        <w:t xml:space="preserve"> CCA</w:t>
      </w:r>
      <w:r w:rsidR="00DD01D3">
        <w:rPr>
          <w:sz w:val="20"/>
          <w:szCs w:val="20"/>
        </w:rPr>
        <w:t xml:space="preserve"> regardless the resource is reserved or not</w:t>
      </w:r>
      <w:r w:rsidR="004905F6">
        <w:rPr>
          <w:sz w:val="20"/>
          <w:szCs w:val="20"/>
        </w:rPr>
        <w:t xml:space="preserve">. For other sidelink UEs that follow the reservation, the chances of getting CCA success is reduced. </w:t>
      </w:r>
      <w:r w:rsidR="006C5C69">
        <w:rPr>
          <w:sz w:val="20"/>
          <w:szCs w:val="20"/>
        </w:rPr>
        <w:t xml:space="preserve">Therefore mode 2 resource selection is more useful when legacy devices are not nearby.  </w:t>
      </w:r>
    </w:p>
    <w:p w14:paraId="5D2C449B" w14:textId="632FEAFB" w:rsidR="00917917" w:rsidRDefault="00917917" w:rsidP="00917917">
      <w:pPr>
        <w:rPr>
          <w:sz w:val="20"/>
          <w:szCs w:val="20"/>
        </w:rPr>
      </w:pPr>
    </w:p>
    <w:p w14:paraId="405695CC" w14:textId="732EDFA9" w:rsidR="00817D6F" w:rsidRDefault="00817D6F" w:rsidP="00917917">
      <w:pPr>
        <w:rPr>
          <w:sz w:val="20"/>
          <w:szCs w:val="20"/>
        </w:rPr>
      </w:pPr>
      <w:r>
        <w:rPr>
          <w:sz w:val="20"/>
          <w:szCs w:val="20"/>
        </w:rPr>
        <w:t xml:space="preserve">When model 2 </w:t>
      </w:r>
      <w:r w:rsidR="00455511">
        <w:rPr>
          <w:sz w:val="20"/>
          <w:szCs w:val="20"/>
        </w:rPr>
        <w:t xml:space="preserve">UE </w:t>
      </w:r>
      <w:r>
        <w:rPr>
          <w:sz w:val="20"/>
          <w:szCs w:val="20"/>
        </w:rPr>
        <w:t>operate</w:t>
      </w:r>
      <w:r w:rsidR="00455511">
        <w:rPr>
          <w:sz w:val="20"/>
          <w:szCs w:val="20"/>
        </w:rPr>
        <w:t>s</w:t>
      </w:r>
      <w:r>
        <w:rPr>
          <w:sz w:val="20"/>
          <w:szCs w:val="20"/>
        </w:rPr>
        <w:t xml:space="preserve"> within network coverage, the</w:t>
      </w:r>
      <w:r w:rsidR="00455511">
        <w:rPr>
          <w:sz w:val="20"/>
          <w:szCs w:val="20"/>
        </w:rPr>
        <w:t xml:space="preserve"> nearby</w:t>
      </w:r>
      <w:r>
        <w:rPr>
          <w:sz w:val="20"/>
          <w:szCs w:val="20"/>
        </w:rPr>
        <w:t xml:space="preserve"> </w:t>
      </w:r>
      <w:proofErr w:type="spellStart"/>
      <w:r>
        <w:rPr>
          <w:sz w:val="20"/>
          <w:szCs w:val="20"/>
        </w:rPr>
        <w:t>Uu</w:t>
      </w:r>
      <w:proofErr w:type="spellEnd"/>
      <w:r>
        <w:rPr>
          <w:sz w:val="20"/>
          <w:szCs w:val="20"/>
        </w:rPr>
        <w:t xml:space="preserve"> UEs will not listen to the reservation message as well. To reduce collision on the reserved resource</w:t>
      </w:r>
      <w:r w:rsidR="00453B18">
        <w:rPr>
          <w:sz w:val="20"/>
          <w:szCs w:val="20"/>
        </w:rPr>
        <w:t xml:space="preserve">, sidelink UE may forward the reservation signal to the gNB, so gNB can avoid scheduling UL transmission on the reserved resources. </w:t>
      </w:r>
    </w:p>
    <w:p w14:paraId="312AE5F0" w14:textId="68473AB9" w:rsidR="00453B18" w:rsidRPr="009C18D9" w:rsidRDefault="00844E8D" w:rsidP="00453B18">
      <w:pPr>
        <w:tabs>
          <w:tab w:val="left" w:pos="640"/>
        </w:tabs>
        <w:overflowPunct w:val="0"/>
        <w:spacing w:before="100" w:beforeAutospacing="1" w:after="180"/>
        <w:textAlignment w:val="baseline"/>
        <w:rPr>
          <w:b/>
          <w:bCs/>
          <w:sz w:val="20"/>
          <w:szCs w:val="20"/>
        </w:rPr>
      </w:pPr>
      <w:r>
        <w:rPr>
          <w:b/>
          <w:bCs/>
          <w:sz w:val="20"/>
          <w:szCs w:val="20"/>
        </w:rPr>
        <w:lastRenderedPageBreak/>
        <w:t>Observation 1: For mode 2, r</w:t>
      </w:r>
      <w:r w:rsidRPr="006C5C69">
        <w:rPr>
          <w:b/>
          <w:bCs/>
          <w:sz w:val="20"/>
          <w:szCs w:val="20"/>
        </w:rPr>
        <w:t>eservation work</w:t>
      </w:r>
      <w:r w:rsidR="00455511">
        <w:rPr>
          <w:b/>
          <w:bCs/>
          <w:sz w:val="20"/>
          <w:szCs w:val="20"/>
        </w:rPr>
        <w:t>s</w:t>
      </w:r>
      <w:r w:rsidRPr="006C5C69">
        <w:rPr>
          <w:b/>
          <w:bCs/>
          <w:sz w:val="20"/>
          <w:szCs w:val="20"/>
        </w:rPr>
        <w:t xml:space="preserve"> better when other technologies is not present (No </w:t>
      </w:r>
      <w:proofErr w:type="spellStart"/>
      <w:r w:rsidRPr="006C5C69">
        <w:rPr>
          <w:b/>
          <w:bCs/>
          <w:sz w:val="20"/>
          <w:szCs w:val="20"/>
        </w:rPr>
        <w:t>WiFi</w:t>
      </w:r>
      <w:proofErr w:type="spellEnd"/>
      <w:r w:rsidRPr="006C5C69">
        <w:rPr>
          <w:b/>
          <w:bCs/>
          <w:sz w:val="20"/>
          <w:szCs w:val="20"/>
        </w:rPr>
        <w:t xml:space="preserve">, </w:t>
      </w:r>
      <w:proofErr w:type="spellStart"/>
      <w:r w:rsidRPr="006C5C69">
        <w:rPr>
          <w:b/>
          <w:bCs/>
          <w:sz w:val="20"/>
          <w:szCs w:val="20"/>
        </w:rPr>
        <w:t>eLAA</w:t>
      </w:r>
      <w:proofErr w:type="spellEnd"/>
      <w:r w:rsidRPr="006C5C69">
        <w:rPr>
          <w:b/>
          <w:bCs/>
          <w:sz w:val="20"/>
          <w:szCs w:val="20"/>
        </w:rPr>
        <w:t>/NR-U).</w:t>
      </w:r>
      <w:r w:rsidR="00453B18">
        <w:rPr>
          <w:b/>
          <w:bCs/>
          <w:sz w:val="20"/>
          <w:szCs w:val="20"/>
        </w:rPr>
        <w:t xml:space="preserve"> </w:t>
      </w:r>
    </w:p>
    <w:p w14:paraId="3241F56E" w14:textId="77777777" w:rsidR="00844E8D" w:rsidRDefault="00844E8D" w:rsidP="00917917">
      <w:pPr>
        <w:rPr>
          <w:sz w:val="20"/>
          <w:szCs w:val="20"/>
        </w:rPr>
      </w:pPr>
    </w:p>
    <w:p w14:paraId="0F6F9C32" w14:textId="47C7F5C4" w:rsidR="00917917" w:rsidRDefault="00917917" w:rsidP="00917917">
      <w:pPr>
        <w:rPr>
          <w:sz w:val="20"/>
          <w:szCs w:val="20"/>
        </w:rPr>
      </w:pPr>
      <w:r>
        <w:rPr>
          <w:sz w:val="20"/>
          <w:szCs w:val="20"/>
        </w:rPr>
        <w:t xml:space="preserve">In </w:t>
      </w:r>
      <w:proofErr w:type="spellStart"/>
      <w:r>
        <w:rPr>
          <w:sz w:val="20"/>
          <w:szCs w:val="20"/>
        </w:rPr>
        <w:t>eLAA</w:t>
      </w:r>
      <w:proofErr w:type="spellEnd"/>
      <w:r>
        <w:rPr>
          <w:sz w:val="20"/>
          <w:szCs w:val="20"/>
        </w:rPr>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In case of partial BW, to avoid one UE transmission block another </w:t>
      </w:r>
      <w:proofErr w:type="spellStart"/>
      <w:r>
        <w:rPr>
          <w:sz w:val="20"/>
          <w:szCs w:val="20"/>
        </w:rPr>
        <w:t>FDMed</w:t>
      </w:r>
      <w:proofErr w:type="spellEnd"/>
      <w:r>
        <w:rPr>
          <w:sz w:val="20"/>
          <w:szCs w:val="20"/>
        </w:rPr>
        <w:t xml:space="preserve"> UE in the same 20MHz CCA bandwidth, the same starting position is used. For sidelink UE, similar mechanism can be used. </w:t>
      </w:r>
    </w:p>
    <w:p w14:paraId="5421B6A6" w14:textId="6B2B4E31" w:rsidR="009C18D9" w:rsidRPr="009C18D9" w:rsidRDefault="009C18D9" w:rsidP="009C18D9">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sidR="006C5C69">
        <w:rPr>
          <w:b/>
          <w:bCs/>
          <w:sz w:val="20"/>
          <w:szCs w:val="20"/>
        </w:rPr>
        <w:t>6</w:t>
      </w:r>
      <w:r w:rsidRPr="00644D25">
        <w:rPr>
          <w:b/>
          <w:bCs/>
          <w:sz w:val="20"/>
          <w:szCs w:val="20"/>
        </w:rPr>
        <w:t xml:space="preserve">:  </w:t>
      </w:r>
      <w:r w:rsidR="006C5C69">
        <w:rPr>
          <w:b/>
          <w:bCs/>
          <w:sz w:val="20"/>
          <w:szCs w:val="20"/>
        </w:rPr>
        <w:t xml:space="preserve">Separate starting position can be used for resource allocation with full BW or partial BW, </w:t>
      </w:r>
      <w:r w:rsidR="005F4628">
        <w:rPr>
          <w:b/>
          <w:bCs/>
          <w:sz w:val="20"/>
          <w:szCs w:val="20"/>
        </w:rPr>
        <w:t>similar</w:t>
      </w:r>
      <w:r w:rsidR="006C5C69">
        <w:rPr>
          <w:b/>
          <w:bCs/>
          <w:sz w:val="20"/>
          <w:szCs w:val="20"/>
        </w:rPr>
        <w:t xml:space="preserve"> to CG PUSCH in </w:t>
      </w:r>
      <w:proofErr w:type="spellStart"/>
      <w:r w:rsidR="006C5C69">
        <w:rPr>
          <w:b/>
          <w:bCs/>
          <w:sz w:val="20"/>
          <w:szCs w:val="20"/>
        </w:rPr>
        <w:t>Uu</w:t>
      </w:r>
      <w:proofErr w:type="spellEnd"/>
      <w:r w:rsidR="006C5C69">
        <w:rPr>
          <w:b/>
          <w:bCs/>
          <w:sz w:val="20"/>
          <w:szCs w:val="20"/>
        </w:rPr>
        <w:t xml:space="preserve"> link</w:t>
      </w:r>
      <w:r w:rsidRPr="009C18D9">
        <w:rPr>
          <w:b/>
          <w:bCs/>
          <w:sz w:val="20"/>
          <w:szCs w:val="20"/>
        </w:rPr>
        <w:t xml:space="preserve">. </w:t>
      </w:r>
    </w:p>
    <w:p w14:paraId="1A3DFAEF" w14:textId="6D902FB1" w:rsidR="00246F5F" w:rsidRDefault="0081138E" w:rsidP="00743B91">
      <w:pPr>
        <w:pStyle w:val="Heading2"/>
      </w:pPr>
      <w:r>
        <w:t>COT sharing</w:t>
      </w:r>
    </w:p>
    <w:p w14:paraId="44E92C4A" w14:textId="5919703F" w:rsidR="002A695F" w:rsidRDefault="005F4628" w:rsidP="00036D0F">
      <w:pPr>
        <w:rPr>
          <w:sz w:val="20"/>
          <w:szCs w:val="20"/>
        </w:rPr>
      </w:pPr>
      <w:r>
        <w:rPr>
          <w:sz w:val="20"/>
          <w:szCs w:val="20"/>
        </w:rPr>
        <w:t>When sidelink UE perform</w:t>
      </w:r>
      <w:r w:rsidR="00455511">
        <w:rPr>
          <w:sz w:val="20"/>
          <w:szCs w:val="20"/>
        </w:rPr>
        <w:t>s</w:t>
      </w:r>
      <w:r>
        <w:rPr>
          <w:sz w:val="20"/>
          <w:szCs w:val="20"/>
        </w:rPr>
        <w:t xml:space="preserve"> type 1 channel access procedure and acquire</w:t>
      </w:r>
      <w:r w:rsidR="00455511">
        <w:rPr>
          <w:sz w:val="20"/>
          <w:szCs w:val="20"/>
        </w:rPr>
        <w:t>s</w:t>
      </w:r>
      <w:r>
        <w:rPr>
          <w:sz w:val="20"/>
          <w:szCs w:val="20"/>
        </w:rPr>
        <w:t xml:space="preserve"> a COT, the COT can be shared to the responding sidelink UE </w:t>
      </w:r>
      <w:r w:rsidR="000B05FD">
        <w:rPr>
          <w:sz w:val="20"/>
          <w:szCs w:val="20"/>
        </w:rPr>
        <w:t>without LBT i</w:t>
      </w:r>
      <w:r w:rsidR="00455511">
        <w:rPr>
          <w:sz w:val="20"/>
          <w:szCs w:val="20"/>
        </w:rPr>
        <w:t>f</w:t>
      </w:r>
      <w:r w:rsidR="000B05FD">
        <w:rPr>
          <w:sz w:val="20"/>
          <w:szCs w:val="20"/>
        </w:rPr>
        <w:t xml:space="preserve"> the gap between the transmissions is less than 16us, or one shot LBT i</w:t>
      </w:r>
      <w:r w:rsidR="00DD01D3">
        <w:rPr>
          <w:sz w:val="20"/>
          <w:szCs w:val="20"/>
        </w:rPr>
        <w:t>f</w:t>
      </w:r>
      <w:r w:rsidR="000B05FD">
        <w:rPr>
          <w:sz w:val="20"/>
          <w:szCs w:val="20"/>
        </w:rPr>
        <w:t xml:space="preserve"> the gap is 25us. </w:t>
      </w:r>
      <w:r w:rsidR="002A695F">
        <w:rPr>
          <w:sz w:val="20"/>
          <w:szCs w:val="20"/>
        </w:rPr>
        <w:t>The responding device transmission include</w:t>
      </w:r>
      <w:r w:rsidR="00455511">
        <w:rPr>
          <w:sz w:val="20"/>
          <w:szCs w:val="20"/>
        </w:rPr>
        <w:t>s</w:t>
      </w:r>
      <w:r w:rsidR="002A695F">
        <w:rPr>
          <w:sz w:val="20"/>
          <w:szCs w:val="20"/>
        </w:rPr>
        <w:t xml:space="preserve"> unicast transmission to the initiating device only, or broadcast or groupcast transmission</w:t>
      </w:r>
      <w:r w:rsidR="00667CCB">
        <w:rPr>
          <w:sz w:val="20"/>
          <w:szCs w:val="20"/>
        </w:rPr>
        <w:t xml:space="preserve"> that</w:t>
      </w:r>
      <w:r w:rsidR="002A695F">
        <w:rPr>
          <w:sz w:val="20"/>
          <w:szCs w:val="20"/>
        </w:rPr>
        <w:t xml:space="preserve"> includ</w:t>
      </w:r>
      <w:r w:rsidR="00455511">
        <w:rPr>
          <w:sz w:val="20"/>
          <w:szCs w:val="20"/>
        </w:rPr>
        <w:t>e</w:t>
      </w:r>
      <w:r w:rsidR="002A695F">
        <w:rPr>
          <w:sz w:val="20"/>
          <w:szCs w:val="20"/>
        </w:rPr>
        <w:t xml:space="preserve"> at least the initiating device.  </w:t>
      </w:r>
    </w:p>
    <w:p w14:paraId="15CADE38" w14:textId="77777777" w:rsidR="002A695F" w:rsidRDefault="002A695F" w:rsidP="00036D0F">
      <w:pPr>
        <w:rPr>
          <w:sz w:val="20"/>
          <w:szCs w:val="20"/>
        </w:rPr>
      </w:pPr>
    </w:p>
    <w:p w14:paraId="0E26E9D8" w14:textId="3E25C947" w:rsidR="0096567E" w:rsidRPr="0096567E" w:rsidRDefault="0096567E" w:rsidP="0096567E">
      <w:pPr>
        <w:tabs>
          <w:tab w:val="left" w:pos="640"/>
        </w:tabs>
        <w:rPr>
          <w:b/>
          <w:bCs/>
          <w:sz w:val="20"/>
          <w:szCs w:val="20"/>
        </w:rPr>
      </w:pPr>
      <w:r w:rsidRPr="0096567E">
        <w:rPr>
          <w:b/>
          <w:bCs/>
          <w:sz w:val="20"/>
          <w:szCs w:val="20"/>
        </w:rPr>
        <w:t xml:space="preserve">Proposal </w:t>
      </w:r>
      <w:r>
        <w:rPr>
          <w:b/>
          <w:bCs/>
          <w:sz w:val="20"/>
          <w:szCs w:val="20"/>
        </w:rPr>
        <w:t>7</w:t>
      </w:r>
      <w:r w:rsidRPr="0096567E">
        <w:rPr>
          <w:b/>
          <w:bCs/>
          <w:sz w:val="20"/>
          <w:szCs w:val="20"/>
        </w:rPr>
        <w:t xml:space="preserve">: Allow COT sharing between initiating sidelink UE and responding sidelink UE. </w:t>
      </w:r>
    </w:p>
    <w:p w14:paraId="59436C9A" w14:textId="77777777" w:rsidR="0096567E" w:rsidRDefault="0096567E" w:rsidP="00036D0F">
      <w:pPr>
        <w:rPr>
          <w:sz w:val="20"/>
          <w:szCs w:val="20"/>
        </w:rPr>
      </w:pPr>
    </w:p>
    <w:p w14:paraId="4C4C8823" w14:textId="0E341FC1" w:rsidR="0096567E" w:rsidRDefault="002A695F" w:rsidP="00036D0F">
      <w:pPr>
        <w:rPr>
          <w:sz w:val="20"/>
          <w:szCs w:val="20"/>
        </w:rPr>
      </w:pPr>
      <w:r>
        <w:rPr>
          <w:sz w:val="20"/>
          <w:szCs w:val="20"/>
        </w:rPr>
        <w:t xml:space="preserve">To enable COT sharing, the channel access information can be included as part of SCI </w:t>
      </w:r>
      <w:r w:rsidR="004110D8">
        <w:rPr>
          <w:sz w:val="20"/>
          <w:szCs w:val="20"/>
        </w:rPr>
        <w:t>stage 1</w:t>
      </w:r>
      <w:r>
        <w:rPr>
          <w:sz w:val="20"/>
          <w:szCs w:val="20"/>
        </w:rPr>
        <w:t xml:space="preserve">. For COT sharing, the responding device should transmit only the traffic with priority class higher than the priority class used to acquire the COT, the transmission power </w:t>
      </w:r>
      <w:r w:rsidR="00D81084">
        <w:rPr>
          <w:sz w:val="20"/>
          <w:szCs w:val="20"/>
        </w:rPr>
        <w:t xml:space="preserve">to </w:t>
      </w:r>
      <w:r w:rsidR="004110D8">
        <w:rPr>
          <w:sz w:val="20"/>
          <w:szCs w:val="20"/>
        </w:rPr>
        <w:t>be used is</w:t>
      </w:r>
      <w:r>
        <w:rPr>
          <w:sz w:val="20"/>
          <w:szCs w:val="20"/>
        </w:rPr>
        <w:t xml:space="preserve"> also lower than the Tx power used in EDT calculation for channel access. In addition, the remaining COT duration to be shared should be also included in SCI so </w:t>
      </w:r>
      <w:r w:rsidR="00D81084">
        <w:rPr>
          <w:sz w:val="20"/>
          <w:szCs w:val="20"/>
        </w:rPr>
        <w:t xml:space="preserve">that the responding </w:t>
      </w:r>
      <w:r>
        <w:rPr>
          <w:sz w:val="20"/>
          <w:szCs w:val="20"/>
        </w:rPr>
        <w:t>UE know</w:t>
      </w:r>
      <w:r w:rsidR="00D81084">
        <w:rPr>
          <w:sz w:val="20"/>
          <w:szCs w:val="20"/>
        </w:rPr>
        <w:t>s</w:t>
      </w:r>
      <w:r>
        <w:rPr>
          <w:sz w:val="20"/>
          <w:szCs w:val="20"/>
        </w:rPr>
        <w:t xml:space="preserve"> how long the transmission can be. In addition, SCI might include the CCA type</w:t>
      </w:r>
      <w:r w:rsidR="0096567E">
        <w:rPr>
          <w:sz w:val="20"/>
          <w:szCs w:val="20"/>
        </w:rPr>
        <w:t xml:space="preserve"> and CP extension, </w:t>
      </w:r>
      <w:r w:rsidR="004110D8">
        <w:rPr>
          <w:sz w:val="20"/>
          <w:szCs w:val="20"/>
        </w:rPr>
        <w:t>so</w:t>
      </w:r>
      <w:r w:rsidR="0096567E">
        <w:rPr>
          <w:sz w:val="20"/>
          <w:szCs w:val="20"/>
        </w:rPr>
        <w:t xml:space="preserve"> the responding UE can transmit with CP extension to ensure either </w:t>
      </w:r>
      <w:r>
        <w:rPr>
          <w:sz w:val="20"/>
          <w:szCs w:val="20"/>
        </w:rPr>
        <w:t xml:space="preserve">16us or 25us gap is </w:t>
      </w:r>
      <w:r w:rsidR="0096567E">
        <w:rPr>
          <w:sz w:val="20"/>
          <w:szCs w:val="20"/>
        </w:rPr>
        <w:t xml:space="preserve">used between transmissions. </w:t>
      </w:r>
    </w:p>
    <w:p w14:paraId="0352FBC7" w14:textId="77777777" w:rsidR="0096567E" w:rsidRDefault="0096567E" w:rsidP="00036D0F">
      <w:pPr>
        <w:rPr>
          <w:sz w:val="20"/>
          <w:szCs w:val="20"/>
        </w:rPr>
      </w:pPr>
    </w:p>
    <w:p w14:paraId="018B414B" w14:textId="2C689D28" w:rsidR="004B14AB" w:rsidRDefault="0096567E" w:rsidP="0096567E">
      <w:pPr>
        <w:rPr>
          <w:b/>
          <w:bCs/>
          <w:sz w:val="20"/>
          <w:szCs w:val="20"/>
        </w:rPr>
      </w:pPr>
      <w:r w:rsidRPr="0096567E">
        <w:rPr>
          <w:b/>
          <w:bCs/>
          <w:sz w:val="20"/>
          <w:szCs w:val="20"/>
        </w:rPr>
        <w:t xml:space="preserve">Proposal </w:t>
      </w:r>
      <w:r>
        <w:rPr>
          <w:b/>
          <w:bCs/>
          <w:sz w:val="20"/>
          <w:szCs w:val="20"/>
        </w:rPr>
        <w:t>8</w:t>
      </w:r>
      <w:r w:rsidRPr="0096567E">
        <w:rPr>
          <w:b/>
          <w:bCs/>
          <w:sz w:val="20"/>
          <w:szCs w:val="20"/>
        </w:rPr>
        <w:t>: SCI stage 1 includ</w:t>
      </w:r>
      <w:r w:rsidR="00667CCB">
        <w:rPr>
          <w:b/>
          <w:bCs/>
          <w:sz w:val="20"/>
          <w:szCs w:val="20"/>
        </w:rPr>
        <w:t>es</w:t>
      </w:r>
      <w:r w:rsidRPr="0096567E">
        <w:rPr>
          <w:b/>
          <w:bCs/>
          <w:sz w:val="20"/>
          <w:szCs w:val="20"/>
        </w:rPr>
        <w:t xml:space="preserve"> sidelink COT sharing information</w:t>
      </w:r>
      <w:r>
        <w:rPr>
          <w:b/>
          <w:bCs/>
          <w:sz w:val="20"/>
          <w:szCs w:val="20"/>
        </w:rPr>
        <w:t xml:space="preserve"> such as </w:t>
      </w:r>
      <w:r w:rsidRPr="0096567E">
        <w:rPr>
          <w:b/>
          <w:bCs/>
          <w:sz w:val="20"/>
          <w:szCs w:val="20"/>
        </w:rPr>
        <w:t>access priority</w:t>
      </w:r>
      <w:r>
        <w:rPr>
          <w:b/>
          <w:bCs/>
          <w:sz w:val="20"/>
          <w:szCs w:val="20"/>
        </w:rPr>
        <w:t xml:space="preserve"> class</w:t>
      </w:r>
      <w:r w:rsidRPr="0096567E">
        <w:rPr>
          <w:b/>
          <w:bCs/>
          <w:sz w:val="20"/>
          <w:szCs w:val="20"/>
        </w:rPr>
        <w:t>/MCOT, remaining COT length, Sensing Power, Shared COT CCA type and CP extension</w:t>
      </w:r>
      <w:r>
        <w:rPr>
          <w:b/>
          <w:bCs/>
          <w:sz w:val="20"/>
          <w:szCs w:val="20"/>
        </w:rPr>
        <w:t xml:space="preserve"> etc. </w:t>
      </w:r>
    </w:p>
    <w:p w14:paraId="58D9A5EA" w14:textId="29F8D4AA" w:rsidR="00113C6D" w:rsidRDefault="00036D0F" w:rsidP="00113C6D">
      <w:pPr>
        <w:rPr>
          <w:sz w:val="20"/>
          <w:szCs w:val="20"/>
        </w:rPr>
      </w:pPr>
      <w:r>
        <w:rPr>
          <w:b/>
          <w:bCs/>
          <w:sz w:val="20"/>
          <w:szCs w:val="20"/>
        </w:rPr>
        <w:t xml:space="preserve"> </w:t>
      </w:r>
    </w:p>
    <w:p w14:paraId="022777CA" w14:textId="20B57D8F" w:rsidR="00041988" w:rsidRPr="00743B91" w:rsidRDefault="00C84FE2" w:rsidP="00743B91">
      <w:pPr>
        <w:pStyle w:val="Heading1"/>
      </w:pPr>
      <w:r w:rsidRPr="00743B91">
        <w:t>Conclusion</w:t>
      </w:r>
    </w:p>
    <w:p w14:paraId="3381097D" w14:textId="01FDECB8"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96567E">
        <w:rPr>
          <w:lang w:val="en-US"/>
        </w:rPr>
        <w:t xml:space="preserve">sidelink unlicensed band channel access design aspects. </w:t>
      </w:r>
      <w:r>
        <w:rPr>
          <w:lang w:val="en-US"/>
        </w:rPr>
        <w:t xml:space="preserve">The proposals are: </w:t>
      </w:r>
    </w:p>
    <w:p w14:paraId="098183FB" w14:textId="056F0120" w:rsidR="001B5B76" w:rsidRDefault="00FA2E5F" w:rsidP="00FA2E5F">
      <w:pPr>
        <w:rPr>
          <w:rFonts w:cs="Batang"/>
          <w:sz w:val="20"/>
          <w:szCs w:val="20"/>
          <w:lang w:val="en-GB" w:eastAsia="en-US"/>
        </w:rPr>
      </w:pPr>
      <w:r>
        <w:rPr>
          <w:rFonts w:cs="Batang"/>
          <w:sz w:val="20"/>
          <w:szCs w:val="20"/>
          <w:lang w:val="en-GB" w:eastAsia="en-US"/>
        </w:rPr>
        <w:t xml:space="preserve"> </w:t>
      </w:r>
    </w:p>
    <w:p w14:paraId="1E719FA5" w14:textId="77777777" w:rsidR="004110D8" w:rsidRDefault="004110D8" w:rsidP="004110D8">
      <w:pPr>
        <w:rPr>
          <w:b/>
          <w:bCs/>
          <w:sz w:val="20"/>
          <w:szCs w:val="20"/>
        </w:rPr>
      </w:pPr>
      <w:r w:rsidRPr="00644D25">
        <w:rPr>
          <w:b/>
          <w:bCs/>
          <w:sz w:val="20"/>
          <w:szCs w:val="20"/>
        </w:rPr>
        <w:t xml:space="preserve">Proposal 1:    </w:t>
      </w:r>
      <w:r w:rsidRPr="009C5209">
        <w:rPr>
          <w:b/>
          <w:bCs/>
          <w:sz w:val="20"/>
          <w:szCs w:val="20"/>
        </w:rPr>
        <w:t>Support LBE as defined in ETSI EN 301 893</w:t>
      </w:r>
      <w:r>
        <w:rPr>
          <w:b/>
          <w:bCs/>
          <w:sz w:val="20"/>
          <w:szCs w:val="20"/>
        </w:rPr>
        <w:t xml:space="preserve">. Consider FBE as second priority.  </w:t>
      </w:r>
    </w:p>
    <w:p w14:paraId="0E8AD789" w14:textId="2C5BABE3" w:rsidR="0096567E" w:rsidRDefault="0096567E" w:rsidP="00FA2E5F">
      <w:pPr>
        <w:rPr>
          <w:rFonts w:cs="Batang"/>
          <w:sz w:val="20"/>
          <w:szCs w:val="20"/>
          <w:lang w:eastAsia="en-US"/>
        </w:rPr>
      </w:pPr>
    </w:p>
    <w:p w14:paraId="03BEE85E" w14:textId="77777777" w:rsidR="004110D8" w:rsidRDefault="004110D8" w:rsidP="004110D8">
      <w:pPr>
        <w:rPr>
          <w:b/>
          <w:bCs/>
          <w:sz w:val="20"/>
          <w:szCs w:val="20"/>
        </w:rPr>
      </w:pPr>
      <w:r w:rsidRPr="00644D25">
        <w:rPr>
          <w:b/>
          <w:bCs/>
          <w:sz w:val="20"/>
          <w:szCs w:val="20"/>
        </w:rPr>
        <w:t xml:space="preserve">Proposal </w:t>
      </w:r>
      <w:r>
        <w:rPr>
          <w:b/>
          <w:bCs/>
          <w:sz w:val="20"/>
          <w:szCs w:val="20"/>
        </w:rPr>
        <w:t>2</w:t>
      </w:r>
      <w:r w:rsidRPr="00644D25">
        <w:rPr>
          <w:b/>
          <w:bCs/>
          <w:sz w:val="20"/>
          <w:szCs w:val="20"/>
        </w:rPr>
        <w:t xml:space="preserve">:    </w:t>
      </w:r>
      <w:r>
        <w:rPr>
          <w:b/>
          <w:bCs/>
          <w:sz w:val="20"/>
          <w:szCs w:val="20"/>
        </w:rPr>
        <w:t xml:space="preserve">Type 1 UL channel access procedure and corresponding CAPC can be reused for sidelink type 1 channel access.  </w:t>
      </w:r>
    </w:p>
    <w:p w14:paraId="53DDEC4B" w14:textId="4E3B6A74" w:rsidR="004110D8" w:rsidRDefault="004110D8" w:rsidP="00FA2E5F">
      <w:pPr>
        <w:rPr>
          <w:rFonts w:cs="Batang"/>
          <w:sz w:val="20"/>
          <w:szCs w:val="20"/>
          <w:lang w:eastAsia="en-US"/>
        </w:rPr>
      </w:pPr>
    </w:p>
    <w:p w14:paraId="586FC1CD" w14:textId="1A55C816" w:rsidR="004110D8" w:rsidRPr="004110D8" w:rsidRDefault="004110D8" w:rsidP="00FA2E5F">
      <w:pPr>
        <w:rPr>
          <w:b/>
          <w:bCs/>
          <w:sz w:val="20"/>
          <w:szCs w:val="20"/>
        </w:rPr>
      </w:pPr>
      <w:r w:rsidRPr="00644D25">
        <w:rPr>
          <w:b/>
          <w:bCs/>
          <w:sz w:val="20"/>
          <w:szCs w:val="20"/>
        </w:rPr>
        <w:t xml:space="preserve">Proposal </w:t>
      </w:r>
      <w:r>
        <w:rPr>
          <w:b/>
          <w:bCs/>
          <w:sz w:val="20"/>
          <w:szCs w:val="20"/>
        </w:rPr>
        <w:t>3</w:t>
      </w:r>
      <w:r w:rsidRPr="00644D25">
        <w:rPr>
          <w:b/>
          <w:bCs/>
          <w:sz w:val="20"/>
          <w:szCs w:val="20"/>
        </w:rPr>
        <w:t xml:space="preserve">:    </w:t>
      </w:r>
      <w:r>
        <w:rPr>
          <w:b/>
          <w:bCs/>
          <w:sz w:val="20"/>
          <w:szCs w:val="20"/>
        </w:rPr>
        <w:t xml:space="preserve">S-SSB transmission can start after one shot 25us LBT, or type 1 priority 1 </w:t>
      </w:r>
      <w:r w:rsidR="0099351A">
        <w:rPr>
          <w:b/>
          <w:bCs/>
          <w:sz w:val="20"/>
          <w:szCs w:val="20"/>
        </w:rPr>
        <w:t xml:space="preserve">uplink </w:t>
      </w:r>
      <w:r>
        <w:rPr>
          <w:b/>
          <w:bCs/>
          <w:sz w:val="20"/>
          <w:szCs w:val="20"/>
        </w:rPr>
        <w:t xml:space="preserve">channel access.     </w:t>
      </w:r>
    </w:p>
    <w:p w14:paraId="2A0CABD7" w14:textId="00B2E5F7" w:rsidR="00453B18" w:rsidRPr="006C5C69" w:rsidRDefault="004110D8" w:rsidP="004110D8">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4</w:t>
      </w:r>
      <w:r w:rsidRPr="006C5C69">
        <w:rPr>
          <w:b/>
          <w:bCs/>
          <w:sz w:val="20"/>
          <w:szCs w:val="20"/>
        </w:rPr>
        <w:t xml:space="preserve">: For mode 1 resource allocation, type 1 </w:t>
      </w:r>
      <w:r w:rsidR="0099351A">
        <w:rPr>
          <w:b/>
          <w:bCs/>
          <w:sz w:val="20"/>
          <w:szCs w:val="20"/>
        </w:rPr>
        <w:t>channel access procedure</w:t>
      </w:r>
      <w:r w:rsidR="0099351A" w:rsidRPr="006C5C69">
        <w:rPr>
          <w:b/>
          <w:bCs/>
          <w:sz w:val="20"/>
          <w:szCs w:val="20"/>
        </w:rPr>
        <w:t xml:space="preserve"> </w:t>
      </w:r>
      <w:r w:rsidRPr="006C5C69">
        <w:rPr>
          <w:b/>
          <w:bCs/>
          <w:sz w:val="20"/>
          <w:szCs w:val="20"/>
        </w:rPr>
        <w:t xml:space="preserve">is required before initiating DG and CG sidelink transmission. </w:t>
      </w:r>
    </w:p>
    <w:p w14:paraId="467A5CB7" w14:textId="0981E700" w:rsidR="00453B18" w:rsidRPr="006C5C69" w:rsidRDefault="00453B18" w:rsidP="00453B18">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5</w:t>
      </w:r>
      <w:r w:rsidRPr="006C5C69">
        <w:rPr>
          <w:b/>
          <w:bCs/>
          <w:sz w:val="20"/>
          <w:szCs w:val="20"/>
        </w:rPr>
        <w:t>: For mode 2</w:t>
      </w:r>
      <w:r w:rsidR="0099351A">
        <w:rPr>
          <w:b/>
          <w:bCs/>
          <w:sz w:val="20"/>
          <w:szCs w:val="20"/>
        </w:rPr>
        <w:t xml:space="preserve"> </w:t>
      </w:r>
      <w:r w:rsidR="0099351A">
        <w:rPr>
          <w:b/>
          <w:bCs/>
          <w:sz w:val="20"/>
          <w:szCs w:val="20"/>
        </w:rPr>
        <w:t>resource allocation</w:t>
      </w:r>
      <w:r w:rsidRPr="006C5C69">
        <w:rPr>
          <w:b/>
          <w:bCs/>
          <w:sz w:val="20"/>
          <w:szCs w:val="20"/>
        </w:rPr>
        <w:t xml:space="preserve">, </w:t>
      </w:r>
      <w:r>
        <w:rPr>
          <w:b/>
          <w:bCs/>
          <w:sz w:val="20"/>
          <w:szCs w:val="20"/>
        </w:rPr>
        <w:t xml:space="preserve">type-1 channel access procedure </w:t>
      </w:r>
      <w:r w:rsidRPr="006C5C69">
        <w:rPr>
          <w:b/>
          <w:bCs/>
          <w:sz w:val="20"/>
          <w:szCs w:val="20"/>
        </w:rPr>
        <w:t xml:space="preserve">is required before transmission on reserved resource.  </w:t>
      </w:r>
    </w:p>
    <w:p w14:paraId="5D14DC29" w14:textId="793B0A77" w:rsidR="004110D8" w:rsidRDefault="004110D8" w:rsidP="004110D8">
      <w:pPr>
        <w:tabs>
          <w:tab w:val="left" w:pos="640"/>
        </w:tabs>
        <w:overflowPunct w:val="0"/>
        <w:spacing w:before="100" w:beforeAutospacing="1" w:after="180"/>
        <w:textAlignment w:val="baseline"/>
        <w:rPr>
          <w:b/>
          <w:bCs/>
          <w:sz w:val="20"/>
          <w:szCs w:val="20"/>
        </w:rPr>
      </w:pPr>
      <w:r>
        <w:rPr>
          <w:b/>
          <w:bCs/>
          <w:sz w:val="20"/>
          <w:szCs w:val="20"/>
        </w:rPr>
        <w:t>Observation 1: For mode 2, r</w:t>
      </w:r>
      <w:r w:rsidRPr="006C5C69">
        <w:rPr>
          <w:b/>
          <w:bCs/>
          <w:sz w:val="20"/>
          <w:szCs w:val="20"/>
        </w:rPr>
        <w:t>eservation work</w:t>
      </w:r>
      <w:r w:rsidR="0099351A">
        <w:rPr>
          <w:b/>
          <w:bCs/>
          <w:sz w:val="20"/>
          <w:szCs w:val="20"/>
        </w:rPr>
        <w:t>s</w:t>
      </w:r>
      <w:r w:rsidRPr="006C5C69">
        <w:rPr>
          <w:b/>
          <w:bCs/>
          <w:sz w:val="20"/>
          <w:szCs w:val="20"/>
        </w:rPr>
        <w:t xml:space="preserve"> better when other technologies is not present (No </w:t>
      </w:r>
      <w:proofErr w:type="spellStart"/>
      <w:r w:rsidRPr="006C5C69">
        <w:rPr>
          <w:b/>
          <w:bCs/>
          <w:sz w:val="20"/>
          <w:szCs w:val="20"/>
        </w:rPr>
        <w:t>WiFi</w:t>
      </w:r>
      <w:proofErr w:type="spellEnd"/>
      <w:r w:rsidRPr="006C5C69">
        <w:rPr>
          <w:b/>
          <w:bCs/>
          <w:sz w:val="20"/>
          <w:szCs w:val="20"/>
        </w:rPr>
        <w:t xml:space="preserve">, </w:t>
      </w:r>
      <w:proofErr w:type="spellStart"/>
      <w:r w:rsidRPr="006C5C69">
        <w:rPr>
          <w:b/>
          <w:bCs/>
          <w:sz w:val="20"/>
          <w:szCs w:val="20"/>
        </w:rPr>
        <w:t>eLAA</w:t>
      </w:r>
      <w:proofErr w:type="spellEnd"/>
      <w:r w:rsidRPr="006C5C69">
        <w:rPr>
          <w:b/>
          <w:bCs/>
          <w:sz w:val="20"/>
          <w:szCs w:val="20"/>
        </w:rPr>
        <w:t>/NR-U).</w:t>
      </w:r>
    </w:p>
    <w:p w14:paraId="044EFE5E" w14:textId="77777777" w:rsidR="004110D8" w:rsidRPr="009C18D9" w:rsidRDefault="004110D8" w:rsidP="004110D8">
      <w:pPr>
        <w:tabs>
          <w:tab w:val="left" w:pos="640"/>
        </w:tabs>
        <w:overflowPunct w:val="0"/>
        <w:spacing w:before="100" w:beforeAutospacing="1" w:after="180"/>
        <w:textAlignment w:val="baseline"/>
        <w:rPr>
          <w:b/>
          <w:bCs/>
          <w:sz w:val="20"/>
          <w:szCs w:val="20"/>
        </w:rPr>
      </w:pPr>
      <w:r w:rsidRPr="00644D25">
        <w:rPr>
          <w:b/>
          <w:bCs/>
          <w:sz w:val="20"/>
          <w:szCs w:val="20"/>
        </w:rPr>
        <w:lastRenderedPageBreak/>
        <w:t xml:space="preserve">Proposal </w:t>
      </w:r>
      <w:r>
        <w:rPr>
          <w:b/>
          <w:bCs/>
          <w:sz w:val="20"/>
          <w:szCs w:val="20"/>
        </w:rPr>
        <w:t>6</w:t>
      </w:r>
      <w:r w:rsidRPr="00644D25">
        <w:rPr>
          <w:b/>
          <w:bCs/>
          <w:sz w:val="20"/>
          <w:szCs w:val="20"/>
        </w:rPr>
        <w:t xml:space="preserve">:  </w:t>
      </w:r>
      <w:r>
        <w:rPr>
          <w:b/>
          <w:bCs/>
          <w:sz w:val="20"/>
          <w:szCs w:val="20"/>
        </w:rPr>
        <w:t xml:space="preserve">Separate starting position can be used for resource allocation with full BW or partial BW, similar to CG PUSCH in </w:t>
      </w:r>
      <w:proofErr w:type="spellStart"/>
      <w:r>
        <w:rPr>
          <w:b/>
          <w:bCs/>
          <w:sz w:val="20"/>
          <w:szCs w:val="20"/>
        </w:rPr>
        <w:t>Uu</w:t>
      </w:r>
      <w:proofErr w:type="spellEnd"/>
      <w:r>
        <w:rPr>
          <w:b/>
          <w:bCs/>
          <w:sz w:val="20"/>
          <w:szCs w:val="20"/>
        </w:rPr>
        <w:t xml:space="preserve"> link</w:t>
      </w:r>
      <w:r w:rsidRPr="009C18D9">
        <w:rPr>
          <w:b/>
          <w:bCs/>
          <w:sz w:val="20"/>
          <w:szCs w:val="20"/>
        </w:rPr>
        <w:t xml:space="preserve">. </w:t>
      </w:r>
    </w:p>
    <w:p w14:paraId="2F3DCE8A" w14:textId="77777777" w:rsidR="004110D8" w:rsidRPr="0096567E" w:rsidRDefault="004110D8" w:rsidP="004110D8">
      <w:pPr>
        <w:tabs>
          <w:tab w:val="left" w:pos="640"/>
        </w:tabs>
        <w:rPr>
          <w:b/>
          <w:bCs/>
          <w:sz w:val="20"/>
          <w:szCs w:val="20"/>
        </w:rPr>
      </w:pPr>
      <w:r w:rsidRPr="0096567E">
        <w:rPr>
          <w:b/>
          <w:bCs/>
          <w:sz w:val="20"/>
          <w:szCs w:val="20"/>
        </w:rPr>
        <w:t xml:space="preserve">Proposal </w:t>
      </w:r>
      <w:r>
        <w:rPr>
          <w:b/>
          <w:bCs/>
          <w:sz w:val="20"/>
          <w:szCs w:val="20"/>
        </w:rPr>
        <w:t>7</w:t>
      </w:r>
      <w:r w:rsidRPr="0096567E">
        <w:rPr>
          <w:b/>
          <w:bCs/>
          <w:sz w:val="20"/>
          <w:szCs w:val="20"/>
        </w:rPr>
        <w:t xml:space="preserve">: Allow COT sharing between initiating sidelink UE and responding sidelink UE. </w:t>
      </w:r>
    </w:p>
    <w:p w14:paraId="634DDC7A" w14:textId="1481B356" w:rsidR="004110D8" w:rsidRDefault="004110D8" w:rsidP="00FA2E5F">
      <w:pPr>
        <w:rPr>
          <w:rFonts w:cs="Batang"/>
          <w:sz w:val="20"/>
          <w:szCs w:val="20"/>
          <w:lang w:eastAsia="en-US"/>
        </w:rPr>
      </w:pPr>
    </w:p>
    <w:p w14:paraId="2B4C4422" w14:textId="77777777" w:rsidR="004110D8" w:rsidRDefault="004110D8" w:rsidP="004110D8">
      <w:pPr>
        <w:rPr>
          <w:b/>
          <w:bCs/>
          <w:sz w:val="20"/>
          <w:szCs w:val="20"/>
        </w:rPr>
      </w:pPr>
      <w:r w:rsidRPr="0096567E">
        <w:rPr>
          <w:b/>
          <w:bCs/>
          <w:sz w:val="20"/>
          <w:szCs w:val="20"/>
        </w:rPr>
        <w:t xml:space="preserve">Proposal </w:t>
      </w:r>
      <w:r>
        <w:rPr>
          <w:b/>
          <w:bCs/>
          <w:sz w:val="20"/>
          <w:szCs w:val="20"/>
        </w:rPr>
        <w:t>8</w:t>
      </w:r>
      <w:r w:rsidRPr="0096567E">
        <w:rPr>
          <w:b/>
          <w:bCs/>
          <w:sz w:val="20"/>
          <w:szCs w:val="20"/>
        </w:rPr>
        <w:t>: SCI stage 1 includ</w:t>
      </w:r>
      <w:r>
        <w:rPr>
          <w:b/>
          <w:bCs/>
          <w:sz w:val="20"/>
          <w:szCs w:val="20"/>
        </w:rPr>
        <w:t>es</w:t>
      </w:r>
      <w:r w:rsidRPr="0096567E">
        <w:rPr>
          <w:b/>
          <w:bCs/>
          <w:sz w:val="20"/>
          <w:szCs w:val="20"/>
        </w:rPr>
        <w:t xml:space="preserve"> sidelink COT sharing information</w:t>
      </w:r>
      <w:r>
        <w:rPr>
          <w:b/>
          <w:bCs/>
          <w:sz w:val="20"/>
          <w:szCs w:val="20"/>
        </w:rPr>
        <w:t xml:space="preserve"> such as </w:t>
      </w:r>
      <w:r w:rsidRPr="0096567E">
        <w:rPr>
          <w:b/>
          <w:bCs/>
          <w:sz w:val="20"/>
          <w:szCs w:val="20"/>
        </w:rPr>
        <w:t>access priority</w:t>
      </w:r>
      <w:r>
        <w:rPr>
          <w:b/>
          <w:bCs/>
          <w:sz w:val="20"/>
          <w:szCs w:val="20"/>
        </w:rPr>
        <w:t xml:space="preserve"> class</w:t>
      </w:r>
      <w:r w:rsidRPr="0096567E">
        <w:rPr>
          <w:b/>
          <w:bCs/>
          <w:sz w:val="20"/>
          <w:szCs w:val="20"/>
        </w:rPr>
        <w:t>/MCOT, remaining COT length, Sensing Power, Shared COT CCA type and CP extension</w:t>
      </w:r>
      <w:r>
        <w:rPr>
          <w:b/>
          <w:bCs/>
          <w:sz w:val="20"/>
          <w:szCs w:val="20"/>
        </w:rPr>
        <w:t xml:space="preserve"> etc. </w:t>
      </w:r>
    </w:p>
    <w:p w14:paraId="4EC9B5B2" w14:textId="77777777" w:rsidR="004110D8" w:rsidRPr="004110D8" w:rsidRDefault="004110D8"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2CD0087C" w14:textId="77777777" w:rsidR="0066026E" w:rsidRPr="0066026E"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5" w:name="_Ref99716514"/>
      <w:bookmarkStart w:id="6" w:name="_Ref46220695"/>
      <w:r w:rsidRPr="0066026E">
        <w:rPr>
          <w:sz w:val="20"/>
          <w:szCs w:val="20"/>
        </w:rPr>
        <w:t>RP-213678, “New WID on NR sidelink evolution,” Dec. 2021.</w:t>
      </w:r>
      <w:bookmarkEnd w:id="5"/>
      <w:r w:rsidRPr="0066026E">
        <w:rPr>
          <w:sz w:val="20"/>
          <w:szCs w:val="20"/>
        </w:rPr>
        <w:t xml:space="preserve"> </w:t>
      </w:r>
      <w:bookmarkEnd w:id="6"/>
    </w:p>
    <w:p w14:paraId="43E2529D" w14:textId="58F48AC7" w:rsidR="0066026E"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7" w:name="_Ref101263304"/>
      <w:r w:rsidRPr="0066026E">
        <w:rPr>
          <w:sz w:val="20"/>
          <w:szCs w:val="20"/>
        </w:rPr>
        <w:t>ETSI EN 301 893, 5 GHz RLAN; Harmonized standard covering the essential requirements of article 3.2 of directive 2014/53/EU, v2.1.1, May 2017.</w:t>
      </w:r>
      <w:bookmarkEnd w:id="7"/>
      <w:r w:rsidRPr="0066026E">
        <w:rPr>
          <w:sz w:val="20"/>
          <w:szCs w:val="20"/>
        </w:rPr>
        <w:t xml:space="preserve"> </w:t>
      </w:r>
    </w:p>
    <w:p w14:paraId="387CD673" w14:textId="492B2867" w:rsidR="00A468DA" w:rsidRPr="0066026E" w:rsidRDefault="00A468DA"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 xml:space="preserve">TS 37.213, Physical layer procedures for shared spectrum channel access.   </w:t>
      </w:r>
    </w:p>
    <w:p w14:paraId="3A160E8E" w14:textId="053C4D16"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163F2" w14:textId="77777777" w:rsidR="008721E6" w:rsidRDefault="008721E6" w:rsidP="00876767">
      <w:r>
        <w:separator/>
      </w:r>
    </w:p>
  </w:endnote>
  <w:endnote w:type="continuationSeparator" w:id="0">
    <w:p w14:paraId="02C8241A" w14:textId="77777777" w:rsidR="008721E6" w:rsidRDefault="008721E6"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4A09" w14:textId="77777777" w:rsidR="008721E6" w:rsidRDefault="008721E6" w:rsidP="00876767">
      <w:r>
        <w:separator/>
      </w:r>
    </w:p>
  </w:footnote>
  <w:footnote w:type="continuationSeparator" w:id="0">
    <w:p w14:paraId="20FF7B68" w14:textId="77777777" w:rsidR="008721E6" w:rsidRDefault="008721E6"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12"/>
  </w:num>
  <w:num w:numId="4" w16cid:durableId="1698501549">
    <w:abstractNumId w:val="7"/>
  </w:num>
  <w:num w:numId="5" w16cid:durableId="1900706190">
    <w:abstractNumId w:val="5"/>
  </w:num>
  <w:num w:numId="6" w16cid:durableId="1113289280">
    <w:abstractNumId w:val="11"/>
  </w:num>
  <w:num w:numId="7" w16cid:durableId="10452810">
    <w:abstractNumId w:val="15"/>
  </w:num>
  <w:num w:numId="8" w16cid:durableId="2074542868">
    <w:abstractNumId w:val="9"/>
  </w:num>
  <w:num w:numId="9" w16cid:durableId="1967544550">
    <w:abstractNumId w:val="6"/>
  </w:num>
  <w:num w:numId="10" w16cid:durableId="1095050254">
    <w:abstractNumId w:val="10"/>
  </w:num>
  <w:num w:numId="11" w16cid:durableId="1865439095">
    <w:abstractNumId w:val="13"/>
  </w:num>
  <w:num w:numId="12" w16cid:durableId="104816843">
    <w:abstractNumId w:val="14"/>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4"/>
  </w:num>
  <w:num w:numId="19" w16cid:durableId="2137605347">
    <w:abstractNumId w:val="3"/>
  </w:num>
  <w:num w:numId="20" w16cid:durableId="182924456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31E68"/>
    <w:rsid w:val="00033D5B"/>
    <w:rsid w:val="000359AB"/>
    <w:rsid w:val="00036D0F"/>
    <w:rsid w:val="000411A5"/>
    <w:rsid w:val="00041988"/>
    <w:rsid w:val="00044CC2"/>
    <w:rsid w:val="000461DE"/>
    <w:rsid w:val="000469EB"/>
    <w:rsid w:val="00046D65"/>
    <w:rsid w:val="000472B8"/>
    <w:rsid w:val="0005018D"/>
    <w:rsid w:val="000517E8"/>
    <w:rsid w:val="00051AA8"/>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6E"/>
    <w:rsid w:val="000B05FD"/>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5ABC"/>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2334"/>
    <w:rsid w:val="001E4078"/>
    <w:rsid w:val="001E4E8D"/>
    <w:rsid w:val="001E7096"/>
    <w:rsid w:val="001F1032"/>
    <w:rsid w:val="001F14E7"/>
    <w:rsid w:val="001F3E3D"/>
    <w:rsid w:val="001F6A3A"/>
    <w:rsid w:val="00204D67"/>
    <w:rsid w:val="0020560A"/>
    <w:rsid w:val="00205B31"/>
    <w:rsid w:val="00205CF3"/>
    <w:rsid w:val="002121EE"/>
    <w:rsid w:val="002134C9"/>
    <w:rsid w:val="00213801"/>
    <w:rsid w:val="0021507B"/>
    <w:rsid w:val="00225773"/>
    <w:rsid w:val="00231911"/>
    <w:rsid w:val="00232AFD"/>
    <w:rsid w:val="00233298"/>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A695F"/>
    <w:rsid w:val="002B162B"/>
    <w:rsid w:val="002B1EE2"/>
    <w:rsid w:val="002B2B33"/>
    <w:rsid w:val="002B3367"/>
    <w:rsid w:val="002B72F3"/>
    <w:rsid w:val="002C0085"/>
    <w:rsid w:val="002C4302"/>
    <w:rsid w:val="002C4EFD"/>
    <w:rsid w:val="002C579A"/>
    <w:rsid w:val="002C57AC"/>
    <w:rsid w:val="002D2B50"/>
    <w:rsid w:val="002D31DF"/>
    <w:rsid w:val="002D460E"/>
    <w:rsid w:val="002D471A"/>
    <w:rsid w:val="002D51E0"/>
    <w:rsid w:val="002D627F"/>
    <w:rsid w:val="002E770C"/>
    <w:rsid w:val="002E7927"/>
    <w:rsid w:val="002F0EBD"/>
    <w:rsid w:val="002F2028"/>
    <w:rsid w:val="002F4113"/>
    <w:rsid w:val="002F477D"/>
    <w:rsid w:val="002F52C2"/>
    <w:rsid w:val="00305534"/>
    <w:rsid w:val="00307BFB"/>
    <w:rsid w:val="0031019B"/>
    <w:rsid w:val="003105DC"/>
    <w:rsid w:val="003121D9"/>
    <w:rsid w:val="0032399B"/>
    <w:rsid w:val="00325A5B"/>
    <w:rsid w:val="003276F8"/>
    <w:rsid w:val="00333C79"/>
    <w:rsid w:val="0034266A"/>
    <w:rsid w:val="00343AB9"/>
    <w:rsid w:val="0034417B"/>
    <w:rsid w:val="00345CAD"/>
    <w:rsid w:val="00351A93"/>
    <w:rsid w:val="00353ED0"/>
    <w:rsid w:val="0035494F"/>
    <w:rsid w:val="00354D95"/>
    <w:rsid w:val="00355C38"/>
    <w:rsid w:val="00356A2B"/>
    <w:rsid w:val="00366F52"/>
    <w:rsid w:val="00373D5E"/>
    <w:rsid w:val="0037598C"/>
    <w:rsid w:val="0037727E"/>
    <w:rsid w:val="00383513"/>
    <w:rsid w:val="00383C5F"/>
    <w:rsid w:val="003862B0"/>
    <w:rsid w:val="003907EB"/>
    <w:rsid w:val="0039080A"/>
    <w:rsid w:val="00396951"/>
    <w:rsid w:val="003A1B92"/>
    <w:rsid w:val="003A299F"/>
    <w:rsid w:val="003A35A7"/>
    <w:rsid w:val="003A52FA"/>
    <w:rsid w:val="003B54E1"/>
    <w:rsid w:val="003C0E4F"/>
    <w:rsid w:val="003C203B"/>
    <w:rsid w:val="003C55E8"/>
    <w:rsid w:val="003D0FB1"/>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10D8"/>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5C2B"/>
    <w:rsid w:val="0047783C"/>
    <w:rsid w:val="00482475"/>
    <w:rsid w:val="004829D2"/>
    <w:rsid w:val="00482B6A"/>
    <w:rsid w:val="00484379"/>
    <w:rsid w:val="004850A3"/>
    <w:rsid w:val="004905F6"/>
    <w:rsid w:val="00490FB4"/>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2BFA"/>
    <w:rsid w:val="004D0D1D"/>
    <w:rsid w:val="004D3B6B"/>
    <w:rsid w:val="004D434D"/>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F54"/>
    <w:rsid w:val="005150C5"/>
    <w:rsid w:val="00517022"/>
    <w:rsid w:val="00517ADD"/>
    <w:rsid w:val="00521C39"/>
    <w:rsid w:val="00521D94"/>
    <w:rsid w:val="00527762"/>
    <w:rsid w:val="00530437"/>
    <w:rsid w:val="00530AB8"/>
    <w:rsid w:val="005363A1"/>
    <w:rsid w:val="0053782C"/>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4628"/>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3330"/>
    <w:rsid w:val="00704C59"/>
    <w:rsid w:val="007123F0"/>
    <w:rsid w:val="00712A8E"/>
    <w:rsid w:val="00712DAE"/>
    <w:rsid w:val="00713934"/>
    <w:rsid w:val="00714643"/>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3CA9"/>
    <w:rsid w:val="007B4E2B"/>
    <w:rsid w:val="007B53E0"/>
    <w:rsid w:val="007C1A91"/>
    <w:rsid w:val="007C2F53"/>
    <w:rsid w:val="007C4AF6"/>
    <w:rsid w:val="007C4D5C"/>
    <w:rsid w:val="007C6085"/>
    <w:rsid w:val="007D25F9"/>
    <w:rsid w:val="007D5D63"/>
    <w:rsid w:val="007D617A"/>
    <w:rsid w:val="007D61E0"/>
    <w:rsid w:val="007E1A6B"/>
    <w:rsid w:val="007E4256"/>
    <w:rsid w:val="007E4A98"/>
    <w:rsid w:val="007E4EE1"/>
    <w:rsid w:val="007E554B"/>
    <w:rsid w:val="007E5CD4"/>
    <w:rsid w:val="007E6FF6"/>
    <w:rsid w:val="007F128C"/>
    <w:rsid w:val="007F4D2C"/>
    <w:rsid w:val="008013DA"/>
    <w:rsid w:val="00803CDF"/>
    <w:rsid w:val="0081056D"/>
    <w:rsid w:val="0081138E"/>
    <w:rsid w:val="00812477"/>
    <w:rsid w:val="0081337F"/>
    <w:rsid w:val="008144EA"/>
    <w:rsid w:val="00816C07"/>
    <w:rsid w:val="00817D6F"/>
    <w:rsid w:val="008273C9"/>
    <w:rsid w:val="00827696"/>
    <w:rsid w:val="00830D5E"/>
    <w:rsid w:val="0083129F"/>
    <w:rsid w:val="00833E28"/>
    <w:rsid w:val="008350CB"/>
    <w:rsid w:val="008355FB"/>
    <w:rsid w:val="00840C07"/>
    <w:rsid w:val="00840C5E"/>
    <w:rsid w:val="008411BA"/>
    <w:rsid w:val="00841D1F"/>
    <w:rsid w:val="00843079"/>
    <w:rsid w:val="00844E8D"/>
    <w:rsid w:val="00845847"/>
    <w:rsid w:val="00846DF0"/>
    <w:rsid w:val="008472BA"/>
    <w:rsid w:val="0085130D"/>
    <w:rsid w:val="00856485"/>
    <w:rsid w:val="0086001E"/>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84C"/>
    <w:rsid w:val="008B6AA7"/>
    <w:rsid w:val="008B7C80"/>
    <w:rsid w:val="008C0157"/>
    <w:rsid w:val="008C1E1F"/>
    <w:rsid w:val="008C2546"/>
    <w:rsid w:val="008C6AA2"/>
    <w:rsid w:val="008D0789"/>
    <w:rsid w:val="008D4078"/>
    <w:rsid w:val="008D5DEE"/>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17917"/>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317F"/>
    <w:rsid w:val="00983F09"/>
    <w:rsid w:val="009877D9"/>
    <w:rsid w:val="0099045B"/>
    <w:rsid w:val="0099351A"/>
    <w:rsid w:val="009A0340"/>
    <w:rsid w:val="009A55AA"/>
    <w:rsid w:val="009A702F"/>
    <w:rsid w:val="009B0242"/>
    <w:rsid w:val="009B02DE"/>
    <w:rsid w:val="009B15B5"/>
    <w:rsid w:val="009B260A"/>
    <w:rsid w:val="009C18D9"/>
    <w:rsid w:val="009C1F0E"/>
    <w:rsid w:val="009C255E"/>
    <w:rsid w:val="009C5209"/>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8DA"/>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C52"/>
    <w:rsid w:val="00AC01B9"/>
    <w:rsid w:val="00AC3802"/>
    <w:rsid w:val="00AC6E8F"/>
    <w:rsid w:val="00AC7B27"/>
    <w:rsid w:val="00AD1997"/>
    <w:rsid w:val="00AD1A83"/>
    <w:rsid w:val="00AD6789"/>
    <w:rsid w:val="00AD7FCE"/>
    <w:rsid w:val="00AE2D24"/>
    <w:rsid w:val="00AE2F3C"/>
    <w:rsid w:val="00AE44E0"/>
    <w:rsid w:val="00AE4E4E"/>
    <w:rsid w:val="00AE5E11"/>
    <w:rsid w:val="00AE5F60"/>
    <w:rsid w:val="00AE74A2"/>
    <w:rsid w:val="00AE79CA"/>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7306"/>
    <w:rsid w:val="00B40062"/>
    <w:rsid w:val="00B40718"/>
    <w:rsid w:val="00B411A8"/>
    <w:rsid w:val="00B432D0"/>
    <w:rsid w:val="00B438E6"/>
    <w:rsid w:val="00B4391E"/>
    <w:rsid w:val="00B450F2"/>
    <w:rsid w:val="00B52070"/>
    <w:rsid w:val="00B533ED"/>
    <w:rsid w:val="00B613B0"/>
    <w:rsid w:val="00B64E0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5E59"/>
    <w:rsid w:val="00BC6E7C"/>
    <w:rsid w:val="00BD13EC"/>
    <w:rsid w:val="00BD5D12"/>
    <w:rsid w:val="00BD60CC"/>
    <w:rsid w:val="00BD76CD"/>
    <w:rsid w:val="00BE29CA"/>
    <w:rsid w:val="00BE5085"/>
    <w:rsid w:val="00BE75A6"/>
    <w:rsid w:val="00BF083E"/>
    <w:rsid w:val="00BF1113"/>
    <w:rsid w:val="00BF44FB"/>
    <w:rsid w:val="00BF6B6D"/>
    <w:rsid w:val="00BF6DEF"/>
    <w:rsid w:val="00C02422"/>
    <w:rsid w:val="00C04914"/>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67AE3"/>
    <w:rsid w:val="00C74E26"/>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2D14"/>
    <w:rsid w:val="00CB3368"/>
    <w:rsid w:val="00CB3B61"/>
    <w:rsid w:val="00CB3B6C"/>
    <w:rsid w:val="00CB6AE4"/>
    <w:rsid w:val="00CC0C5E"/>
    <w:rsid w:val="00CC0ECF"/>
    <w:rsid w:val="00CC2192"/>
    <w:rsid w:val="00CC44B7"/>
    <w:rsid w:val="00CC484B"/>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E7ADB"/>
    <w:rsid w:val="00CF12D6"/>
    <w:rsid w:val="00CF2893"/>
    <w:rsid w:val="00CF2CB8"/>
    <w:rsid w:val="00CF3866"/>
    <w:rsid w:val="00CF3FD3"/>
    <w:rsid w:val="00CF62C1"/>
    <w:rsid w:val="00D0434D"/>
    <w:rsid w:val="00D05491"/>
    <w:rsid w:val="00D06556"/>
    <w:rsid w:val="00D161DD"/>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A01FC"/>
    <w:rsid w:val="00DA1501"/>
    <w:rsid w:val="00DA4475"/>
    <w:rsid w:val="00DB5F37"/>
    <w:rsid w:val="00DB7037"/>
    <w:rsid w:val="00DC0AEB"/>
    <w:rsid w:val="00DC1A1F"/>
    <w:rsid w:val="00DC24CB"/>
    <w:rsid w:val="00DC2882"/>
    <w:rsid w:val="00DC2C5B"/>
    <w:rsid w:val="00DC4C61"/>
    <w:rsid w:val="00DC6B19"/>
    <w:rsid w:val="00DD01D3"/>
    <w:rsid w:val="00DD14DC"/>
    <w:rsid w:val="00DD220B"/>
    <w:rsid w:val="00DD3554"/>
    <w:rsid w:val="00DD47E0"/>
    <w:rsid w:val="00DD7B10"/>
    <w:rsid w:val="00DE0648"/>
    <w:rsid w:val="00DE3E8D"/>
    <w:rsid w:val="00DE663A"/>
    <w:rsid w:val="00DF20EF"/>
    <w:rsid w:val="00DF26C5"/>
    <w:rsid w:val="00DF59FF"/>
    <w:rsid w:val="00DF6C19"/>
    <w:rsid w:val="00E01BDC"/>
    <w:rsid w:val="00E01ED8"/>
    <w:rsid w:val="00E026D2"/>
    <w:rsid w:val="00E03157"/>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524A"/>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338E"/>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05B"/>
    <w:rsid w:val="00F3488F"/>
    <w:rsid w:val="00F352A5"/>
    <w:rsid w:val="00F36D7D"/>
    <w:rsid w:val="00F37734"/>
    <w:rsid w:val="00F40134"/>
    <w:rsid w:val="00F43CD1"/>
    <w:rsid w:val="00F50376"/>
    <w:rsid w:val="00F52ACE"/>
    <w:rsid w:val="00F53F66"/>
    <w:rsid w:val="00F54E55"/>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57A3"/>
    <w:rsid w:val="00FC6C0B"/>
    <w:rsid w:val="00FD0FB1"/>
    <w:rsid w:val="00FD5688"/>
    <w:rsid w:val="00FD714E"/>
    <w:rsid w:val="00FE0066"/>
    <w:rsid w:val="00FE11B1"/>
    <w:rsid w:val="00FE39F1"/>
    <w:rsid w:val="00FE43C2"/>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80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cp:lastPrinted>2022-01-10T18:33:00Z</cp:lastPrinted>
  <dcterms:created xsi:type="dcterms:W3CDTF">2022-04-29T17:51:00Z</dcterms:created>
  <dcterms:modified xsi:type="dcterms:W3CDTF">2022-04-29T17:51:00Z</dcterms:modified>
</cp:coreProperties>
</file>